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560" w14:textId="77777777" w:rsidR="008A4D69" w:rsidRDefault="008A4D69" w:rsidP="003E18A0">
      <w:pPr>
        <w:pStyle w:val="NoSpacing"/>
        <w:rPr>
          <w:rFonts w:ascii="Arial" w:hAnsi="Arial" w:cs="Arial"/>
          <w:sz w:val="21"/>
          <w:szCs w:val="21"/>
        </w:rPr>
      </w:pPr>
    </w:p>
    <w:p w14:paraId="7336622E" w14:textId="1540CC65" w:rsidR="00FA4758" w:rsidRPr="005A7E33" w:rsidRDefault="00147838" w:rsidP="003E18A0">
      <w:pPr>
        <w:pStyle w:val="NoSpacing"/>
        <w:spacing w:before="24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5A7E33">
        <w:rPr>
          <w:rFonts w:ascii="Arial" w:hAnsi="Arial" w:cs="Arial"/>
          <w:b/>
          <w:color w:val="002060"/>
          <w:sz w:val="40"/>
          <w:szCs w:val="40"/>
        </w:rPr>
        <w:t>Resource Needs</w:t>
      </w:r>
    </w:p>
    <w:p w14:paraId="257E5551" w14:textId="77777777" w:rsidR="003E18A0" w:rsidRDefault="003E18A0" w:rsidP="003E18A0">
      <w:pPr>
        <w:pStyle w:val="NoSpacing"/>
        <w:rPr>
          <w:rFonts w:ascii="Arial" w:hAnsi="Arial" w:cs="Arial"/>
          <w:sz w:val="21"/>
          <w:szCs w:val="21"/>
        </w:rPr>
      </w:pPr>
    </w:p>
    <w:p w14:paraId="2C9A4258" w14:textId="34E385AA" w:rsidR="00CF0209" w:rsidRDefault="00807F1E" w:rsidP="00F82151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Identify</w:t>
      </w:r>
      <w:r w:rsidR="000118D1" w:rsidRPr="001D5EE8">
        <w:rPr>
          <w:rFonts w:ascii="Arial" w:hAnsi="Arial" w:cs="Arial"/>
          <w:sz w:val="21"/>
          <w:szCs w:val="21"/>
        </w:rPr>
        <w:t xml:space="preserve"> the types of capabilities </w:t>
      </w:r>
      <w:r w:rsidR="00147838">
        <w:rPr>
          <w:rFonts w:ascii="Arial" w:hAnsi="Arial" w:cs="Arial"/>
          <w:sz w:val="21"/>
          <w:szCs w:val="21"/>
        </w:rPr>
        <w:t xml:space="preserve">at CSMB, </w:t>
      </w:r>
      <w:r w:rsidR="00757B97">
        <w:rPr>
          <w:rFonts w:ascii="Arial" w:hAnsi="Arial" w:cs="Arial"/>
          <w:sz w:val="21"/>
          <w:szCs w:val="21"/>
        </w:rPr>
        <w:t>EMSL</w:t>
      </w:r>
      <w:r w:rsidR="00880E99">
        <w:rPr>
          <w:rFonts w:ascii="Arial" w:hAnsi="Arial" w:cs="Arial"/>
          <w:sz w:val="21"/>
          <w:szCs w:val="21"/>
        </w:rPr>
        <w:t xml:space="preserve">, </w:t>
      </w:r>
      <w:r w:rsidR="00147838">
        <w:rPr>
          <w:rFonts w:ascii="Arial" w:hAnsi="Arial" w:cs="Arial"/>
          <w:sz w:val="21"/>
          <w:szCs w:val="21"/>
        </w:rPr>
        <w:t>JGI</w:t>
      </w:r>
      <w:r w:rsidR="00880E99">
        <w:rPr>
          <w:rFonts w:ascii="Arial" w:hAnsi="Arial" w:cs="Arial"/>
          <w:sz w:val="21"/>
          <w:szCs w:val="21"/>
        </w:rPr>
        <w:t xml:space="preserve">, </w:t>
      </w:r>
      <w:r w:rsidR="00A6318B">
        <w:rPr>
          <w:rFonts w:ascii="Arial" w:hAnsi="Arial" w:cs="Arial"/>
          <w:sz w:val="21"/>
          <w:szCs w:val="21"/>
        </w:rPr>
        <w:t xml:space="preserve">APS </w:t>
      </w:r>
      <w:r w:rsidR="00880E99">
        <w:rPr>
          <w:rFonts w:ascii="Arial" w:hAnsi="Arial" w:cs="Arial"/>
          <w:sz w:val="21"/>
          <w:szCs w:val="21"/>
        </w:rPr>
        <w:t>and NEON</w:t>
      </w:r>
      <w:r w:rsidR="00147838">
        <w:rPr>
          <w:rFonts w:ascii="Arial" w:hAnsi="Arial" w:cs="Arial"/>
          <w:sz w:val="21"/>
          <w:szCs w:val="21"/>
        </w:rPr>
        <w:t xml:space="preserve"> </w:t>
      </w:r>
      <w:r w:rsidR="000118D1" w:rsidRPr="001D5EE8">
        <w:rPr>
          <w:rFonts w:ascii="Arial" w:hAnsi="Arial" w:cs="Arial"/>
          <w:sz w:val="21"/>
          <w:szCs w:val="21"/>
        </w:rPr>
        <w:t xml:space="preserve">that you are considering for your research approach. </w:t>
      </w:r>
      <w:r w:rsidR="08DB0AB9" w:rsidRPr="52FBCE78">
        <w:rPr>
          <w:rFonts w:ascii="Arial" w:hAnsi="Arial" w:cs="Arial"/>
          <w:sz w:val="21"/>
          <w:szCs w:val="21"/>
        </w:rPr>
        <w:t xml:space="preserve">At minimum, your proposal should </w:t>
      </w:r>
      <w:r w:rsidR="005E49AE">
        <w:rPr>
          <w:rFonts w:ascii="Arial" w:hAnsi="Arial" w:cs="Arial"/>
          <w:sz w:val="21"/>
          <w:szCs w:val="21"/>
        </w:rPr>
        <w:t>request</w:t>
      </w:r>
      <w:r w:rsidR="08DB0AB9" w:rsidRPr="52FBCE78">
        <w:rPr>
          <w:rFonts w:ascii="Arial" w:hAnsi="Arial" w:cs="Arial"/>
          <w:sz w:val="21"/>
          <w:szCs w:val="21"/>
        </w:rPr>
        <w:t xml:space="preserve"> resources from </w:t>
      </w:r>
      <w:r w:rsidR="005E49AE">
        <w:rPr>
          <w:rFonts w:ascii="Arial" w:hAnsi="Arial" w:cs="Arial"/>
          <w:sz w:val="21"/>
          <w:szCs w:val="21"/>
        </w:rPr>
        <w:t>two facilities, and be inclusive of EMSL and/or JGI</w:t>
      </w:r>
      <w:r w:rsidR="515FFE17" w:rsidRPr="52FBCE78">
        <w:rPr>
          <w:rFonts w:ascii="Arial" w:hAnsi="Arial" w:cs="Arial"/>
          <w:sz w:val="21"/>
          <w:szCs w:val="21"/>
        </w:rPr>
        <w:t>. Note that</w:t>
      </w:r>
      <w:r w:rsidR="08DB0AB9" w:rsidRPr="52FBCE78">
        <w:rPr>
          <w:rFonts w:ascii="Arial" w:hAnsi="Arial" w:cs="Arial"/>
          <w:sz w:val="21"/>
          <w:szCs w:val="21"/>
        </w:rPr>
        <w:t xml:space="preserve"> competitive proposals</w:t>
      </w:r>
      <w:r w:rsidR="61875501" w:rsidRPr="52FBCE78">
        <w:rPr>
          <w:rFonts w:ascii="Arial" w:hAnsi="Arial" w:cs="Arial"/>
          <w:sz w:val="21"/>
          <w:szCs w:val="21"/>
        </w:rPr>
        <w:t xml:space="preserve"> will typically</w:t>
      </w:r>
      <w:r w:rsidR="08DB0AB9" w:rsidRPr="52FBCE78">
        <w:rPr>
          <w:rFonts w:ascii="Arial" w:hAnsi="Arial" w:cs="Arial"/>
          <w:sz w:val="21"/>
          <w:szCs w:val="21"/>
        </w:rPr>
        <w:t xml:space="preserve"> require use of both EMSL and JGI.</w:t>
      </w:r>
    </w:p>
    <w:p w14:paraId="65DF134D" w14:textId="77777777" w:rsidR="005A7E33" w:rsidRDefault="005A7E33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038B3370" w14:textId="77777777" w:rsidR="00147838" w:rsidRDefault="00147838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7AE948E4" w14:textId="39CB5ADB" w:rsidR="00A45622" w:rsidRPr="005A31DB" w:rsidRDefault="0054159C" w:rsidP="000E519D">
      <w:pPr>
        <w:pStyle w:val="NoSpacing"/>
        <w:spacing w:after="120"/>
        <w:jc w:val="center"/>
        <w:rPr>
          <w:rFonts w:ascii="Arial" w:hAnsi="Arial" w:cs="Arial"/>
          <w:b/>
          <w:color w:val="002060"/>
          <w:sz w:val="28"/>
          <w:szCs w:val="20"/>
        </w:rPr>
      </w:pPr>
      <w:r w:rsidRPr="005A31DB">
        <w:rPr>
          <w:rFonts w:ascii="Arial" w:hAnsi="Arial" w:cs="Arial"/>
          <w:b/>
          <w:color w:val="002060"/>
          <w:sz w:val="28"/>
          <w:szCs w:val="20"/>
        </w:rPr>
        <w:t>CSMB</w:t>
      </w:r>
      <w:r w:rsidR="005A7E33">
        <w:rPr>
          <w:rFonts w:ascii="Arial" w:hAnsi="Arial" w:cs="Arial"/>
          <w:b/>
          <w:color w:val="002060"/>
          <w:sz w:val="28"/>
          <w:szCs w:val="20"/>
        </w:rPr>
        <w:t xml:space="preserve"> Resources</w:t>
      </w:r>
    </w:p>
    <w:p w14:paraId="3D5345E3" w14:textId="77777777" w:rsidR="009C7A83" w:rsidRPr="009C7A83" w:rsidRDefault="009C7A83" w:rsidP="009C7A83">
      <w:pPr>
        <w:pStyle w:val="NoSpacing"/>
        <w:spacing w:after="120"/>
        <w:rPr>
          <w:rFonts w:ascii="Arial" w:hAnsi="Arial" w:cs="Arial"/>
          <w:b/>
          <w:color w:val="001491"/>
          <w:sz w:val="28"/>
          <w:szCs w:val="20"/>
        </w:rPr>
        <w:sectPr w:rsidR="009C7A83" w:rsidRPr="009C7A83" w:rsidSect="00E716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0595EEC" w14:textId="45B1B375" w:rsidR="004B0EF8" w:rsidRPr="00FC4A43" w:rsidRDefault="007C2F5A" w:rsidP="00FC4A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  <w:sectPr w:rsidR="004B0EF8" w:rsidRPr="00FC4A43" w:rsidSect="009C7A8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t>BIO-SAN</w:t>
      </w:r>
      <w:r w:rsidR="00FC4A43">
        <w:rPr>
          <w:rFonts w:ascii="Arial" w:hAnsi="Arial" w:cs="Arial"/>
          <w:b/>
          <w:color w:val="FFFFFF" w:themeColor="background1"/>
          <w:sz w:val="21"/>
          <w:szCs w:val="21"/>
        </w:rPr>
        <w:t>S</w:t>
      </w:r>
    </w:p>
    <w:p w14:paraId="03DDC745" w14:textId="78CA7973" w:rsidR="00014AB5" w:rsidRDefault="00C92379" w:rsidP="00FC4A43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-17095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EF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B0EF8" w:rsidRPr="000914E7">
        <w:rPr>
          <w:rFonts w:ascii="Times New Roman" w:hAnsi="Times New Roman" w:cs="Times New Roman"/>
          <w:b/>
        </w:rPr>
        <w:t xml:space="preserve">  </w:t>
      </w:r>
      <w:r w:rsidR="00EE7B85" w:rsidRPr="00EE7B85">
        <w:rPr>
          <w:rFonts w:ascii="Arial" w:hAnsi="Arial" w:cs="Arial"/>
          <w:bCs/>
          <w:sz w:val="21"/>
          <w:szCs w:val="21"/>
        </w:rPr>
        <w:t>Biological Small-Angle Neutron Scattering Instrument</w:t>
      </w:r>
      <w:r w:rsidR="00EE7B85">
        <w:rPr>
          <w:rFonts w:ascii="Arial" w:hAnsi="Arial" w:cs="Arial"/>
          <w:bCs/>
          <w:sz w:val="21"/>
          <w:szCs w:val="21"/>
        </w:rPr>
        <w:t xml:space="preserve"> (BIO-SANS)</w:t>
      </w:r>
    </w:p>
    <w:p w14:paraId="0AA230AF" w14:textId="77777777" w:rsidR="00FC4A43" w:rsidRDefault="00FC4A43" w:rsidP="00FC4A43">
      <w:pPr>
        <w:pStyle w:val="NoSpacing"/>
        <w:spacing w:after="60"/>
        <w:rPr>
          <w:rFonts w:ascii="Arial" w:hAnsi="Arial" w:cs="Arial"/>
          <w:sz w:val="21"/>
          <w:szCs w:val="21"/>
        </w:rPr>
      </w:pPr>
    </w:p>
    <w:p w14:paraId="6EDE006B" w14:textId="77777777" w:rsidR="00CF0209" w:rsidRDefault="00CF0209" w:rsidP="00F82151">
      <w:pPr>
        <w:pStyle w:val="NoSpacing"/>
        <w:rPr>
          <w:rFonts w:ascii="Arial" w:hAnsi="Arial" w:cs="Arial"/>
          <w:sz w:val="21"/>
          <w:szCs w:val="21"/>
        </w:rPr>
      </w:pPr>
    </w:p>
    <w:p w14:paraId="1A1910F8" w14:textId="6F82C22A" w:rsidR="00E71624" w:rsidRPr="00310D9F" w:rsidRDefault="00E71624" w:rsidP="00FA5695">
      <w:pPr>
        <w:spacing w:afterLines="40" w:after="96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310D9F">
        <w:rPr>
          <w:rFonts w:ascii="Arial" w:hAnsi="Arial" w:cs="Arial"/>
          <w:b/>
          <w:bCs/>
          <w:color w:val="002060"/>
          <w:sz w:val="28"/>
          <w:szCs w:val="28"/>
        </w:rPr>
        <w:t xml:space="preserve">EMSL </w:t>
      </w:r>
      <w:r w:rsidR="005A7E33" w:rsidRPr="00310D9F">
        <w:rPr>
          <w:rFonts w:ascii="Arial" w:hAnsi="Arial" w:cs="Arial"/>
          <w:b/>
          <w:bCs/>
          <w:color w:val="002060"/>
          <w:sz w:val="28"/>
          <w:szCs w:val="28"/>
        </w:rPr>
        <w:t>Resources</w:t>
      </w:r>
      <w:r w:rsidRPr="00310D9F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77B565A2" w14:textId="61C45C18" w:rsidR="00E71624" w:rsidRPr="00845411" w:rsidRDefault="00E71624" w:rsidP="00FA5695">
      <w:pPr>
        <w:spacing w:afterLines="40" w:after="96" w:line="240" w:lineRule="auto"/>
        <w:rPr>
          <w:rFonts w:ascii="Arial" w:hAnsi="Arial" w:cs="Arial"/>
          <w:color w:val="2D223B"/>
          <w:sz w:val="21"/>
          <w:szCs w:val="21"/>
        </w:rPr>
      </w:pPr>
      <w:r w:rsidRPr="003C6B2A">
        <w:rPr>
          <w:rFonts w:ascii="Arial" w:hAnsi="Arial" w:cs="Arial"/>
          <w:sz w:val="21"/>
          <w:szCs w:val="21"/>
        </w:rPr>
        <w:t xml:space="preserve">Additional information about </w:t>
      </w:r>
      <w:r w:rsidR="00147838">
        <w:rPr>
          <w:rFonts w:ascii="Arial" w:hAnsi="Arial" w:cs="Arial"/>
          <w:sz w:val="21"/>
          <w:szCs w:val="21"/>
        </w:rPr>
        <w:t>these</w:t>
      </w:r>
      <w:r w:rsidRPr="003C6B2A">
        <w:rPr>
          <w:rFonts w:ascii="Arial" w:hAnsi="Arial" w:cs="Arial"/>
          <w:sz w:val="21"/>
          <w:szCs w:val="21"/>
        </w:rPr>
        <w:t xml:space="preserve"> resources can be found on</w:t>
      </w:r>
      <w:r w:rsidR="00147838">
        <w:rPr>
          <w:rFonts w:ascii="Arial" w:hAnsi="Arial" w:cs="Arial"/>
          <w:sz w:val="21"/>
          <w:szCs w:val="21"/>
        </w:rPr>
        <w:t xml:space="preserve"> the</w:t>
      </w:r>
      <w:r w:rsidRPr="003C6B2A">
        <w:rPr>
          <w:rFonts w:ascii="Arial" w:hAnsi="Arial" w:cs="Arial"/>
          <w:sz w:val="21"/>
          <w:szCs w:val="21"/>
        </w:rPr>
        <w:t xml:space="preserve"> </w:t>
      </w:r>
      <w:hyperlink r:id="rId17" w:history="1">
        <w:r w:rsidR="00147838">
          <w:rPr>
            <w:rStyle w:val="Hyperlink"/>
            <w:rFonts w:ascii="Arial" w:hAnsi="Arial" w:cs="Arial"/>
            <w:sz w:val="21"/>
            <w:szCs w:val="21"/>
          </w:rPr>
          <w:t>EMSL</w:t>
        </w:r>
        <w:r w:rsidRPr="000D3AEC">
          <w:rPr>
            <w:rStyle w:val="Hyperlink"/>
            <w:rFonts w:ascii="Arial" w:hAnsi="Arial" w:cs="Arial"/>
            <w:sz w:val="21"/>
            <w:szCs w:val="21"/>
          </w:rPr>
          <w:t xml:space="preserve"> website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0517ACD2" w14:textId="77777777" w:rsidR="00E71624" w:rsidRPr="000C0B39" w:rsidRDefault="00E71624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Aerosol Characterization</w:t>
      </w:r>
    </w:p>
    <w:p w14:paraId="784DA477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E71624" w:rsidSect="00E71624">
          <w:headerReference w:type="first" r:id="rId18"/>
          <w:footerReference w:type="first" r:id="rId19"/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55AB6190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9443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Computer-controlled Scanning Electron Microscopy/Energy Dispersed X-ray/Ice Nucleation Stage (CCSEM/EDX)</w:t>
      </w:r>
    </w:p>
    <w:p w14:paraId="2ACAC6BA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06398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Ice Nucleation Chamber</w:t>
      </w:r>
    </w:p>
    <w:p w14:paraId="40369940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00666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71624" w:rsidRPr="00171626">
        <w:rPr>
          <w:rFonts w:ascii="Arial" w:hAnsi="Arial" w:cs="Arial"/>
          <w:sz w:val="21"/>
          <w:szCs w:val="21"/>
        </w:rPr>
        <w:t>Nanospray</w:t>
      </w:r>
      <w:proofErr w:type="spellEnd"/>
      <w:r w:rsidR="00E71624" w:rsidRPr="00171626">
        <w:rPr>
          <w:rFonts w:ascii="Arial" w:hAnsi="Arial" w:cs="Arial"/>
          <w:sz w:val="21"/>
          <w:szCs w:val="21"/>
        </w:rPr>
        <w:t xml:space="preserve"> Desorption Electrospray Ionization Mass Spectrometry (</w:t>
      </w:r>
      <w:proofErr w:type="spellStart"/>
      <w:r w:rsidR="00E71624" w:rsidRPr="00171626">
        <w:rPr>
          <w:rFonts w:ascii="Arial" w:hAnsi="Arial" w:cs="Arial"/>
          <w:sz w:val="21"/>
          <w:szCs w:val="21"/>
        </w:rPr>
        <w:t>NanoDESI</w:t>
      </w:r>
      <w:proofErr w:type="spellEnd"/>
      <w:r w:rsidR="00E71624" w:rsidRPr="00171626">
        <w:rPr>
          <w:rFonts w:ascii="Arial" w:hAnsi="Arial" w:cs="Arial"/>
          <w:sz w:val="21"/>
          <w:szCs w:val="21"/>
        </w:rPr>
        <w:t>)</w:t>
      </w:r>
    </w:p>
    <w:p w14:paraId="09A1F143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94521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Photoacoustic Spectrometer</w:t>
      </w:r>
    </w:p>
    <w:p w14:paraId="24B155FB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2149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Single Particle Mass Spectrometry (SPLAT)</w:t>
      </w:r>
    </w:p>
    <w:p w14:paraId="423C5254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E71624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1F2F39AF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C4A7E4" w14:textId="77777777" w:rsidR="00E71624" w:rsidRPr="000C0B39" w:rsidRDefault="00E71624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Analytical</w:t>
      </w:r>
    </w:p>
    <w:p w14:paraId="2069D44F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E71624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1702A58E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1570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C, H, N, S Analyzer</w:t>
      </w:r>
    </w:p>
    <w:p w14:paraId="5B95FDAB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7789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Confocal Raman Spectrometry</w:t>
      </w:r>
    </w:p>
    <w:p w14:paraId="24317518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0137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Fluorescence Spectroscopy</w:t>
      </w:r>
    </w:p>
    <w:p w14:paraId="1865E9BF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95405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Fourier Transform Infrared (FTIR) Microscopy</w:t>
      </w:r>
    </w:p>
    <w:p w14:paraId="18C4F791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5199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Inductively Coupled Plasma Mass Spectrometry (ICP-MS)</w:t>
      </w:r>
    </w:p>
    <w:p w14:paraId="575A2B79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998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Ion Chromatography</w:t>
      </w:r>
    </w:p>
    <w:p w14:paraId="3942AAD5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4595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Isotope Ratio Mass Spectrometry</w:t>
      </w:r>
    </w:p>
    <w:p w14:paraId="4DA07A1B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93458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71624" w:rsidRPr="00171626">
        <w:rPr>
          <w:rFonts w:ascii="Arial" w:hAnsi="Arial" w:cs="Arial"/>
          <w:sz w:val="21"/>
          <w:szCs w:val="21"/>
        </w:rPr>
        <w:t>Mössbauer</w:t>
      </w:r>
      <w:proofErr w:type="spellEnd"/>
      <w:r w:rsidR="00E71624" w:rsidRPr="00171626">
        <w:rPr>
          <w:rFonts w:ascii="Arial" w:hAnsi="Arial" w:cs="Arial"/>
          <w:sz w:val="21"/>
          <w:szCs w:val="21"/>
        </w:rPr>
        <w:t xml:space="preserve"> Spectrometry</w:t>
      </w:r>
    </w:p>
    <w:p w14:paraId="207937A6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5144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Pyrolysis Gas Chromatography/Mass Spectrometry (Pyrolysis GC/MS)</w:t>
      </w:r>
    </w:p>
    <w:p w14:paraId="6558ACF9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5862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Real Time Mass Spectrometry</w:t>
      </w:r>
    </w:p>
    <w:p w14:paraId="15F0CC36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0025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Sum Frequency/Second Harmonic Generation (SFG/SHG)</w:t>
      </w:r>
    </w:p>
    <w:p w14:paraId="51D701D7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9091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X-ray Diffraction (XRD)</w:t>
      </w:r>
    </w:p>
    <w:p w14:paraId="406E8739" w14:textId="77777777" w:rsidR="00E71624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36610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X-ray Photoelectron Spectroscopy (XPS)</w:t>
      </w:r>
    </w:p>
    <w:p w14:paraId="6B4661AF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E71624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061E5776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0DF819" w14:textId="6C3BAB28" w:rsidR="00E71624" w:rsidRPr="000C0B39" w:rsidRDefault="00E71624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Biological Sample Preparations &amp; Cell Separations</w:t>
      </w:r>
    </w:p>
    <w:p w14:paraId="13F3B3B2" w14:textId="77777777" w:rsidR="00E71624" w:rsidRDefault="00E71624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E71624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07417AA0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70701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Cell-Free Expression Pipeline</w:t>
      </w:r>
    </w:p>
    <w:p w14:paraId="760A001F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2882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Cryogenic Focused Ion Beam-Scanning Electron Microscopy (Cryo-FIB/SEM)</w:t>
      </w:r>
    </w:p>
    <w:p w14:paraId="78B3A7B5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8267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Fluorescence-Activated Cell Sorting (FACS)</w:t>
      </w:r>
    </w:p>
    <w:p w14:paraId="1F35D41A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3750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Focused Ion Beam-Scanning Electron Microscopy (FIB-SEM)</w:t>
      </w:r>
    </w:p>
    <w:p w14:paraId="6F169AF8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7125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Laser Capture Dissection Microscope</w:t>
      </w:r>
    </w:p>
    <w:p w14:paraId="51441EC5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45934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Mass Cytometer</w:t>
      </w:r>
    </w:p>
    <w:p w14:paraId="3D5D3D04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31314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Microfluidics and Microfabrication (Clean Room)</w:t>
      </w:r>
    </w:p>
    <w:p w14:paraId="3CFA86F0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6191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Nanoscale Biological Sample Processing (</w:t>
      </w:r>
      <w:proofErr w:type="spellStart"/>
      <w:r w:rsidR="00E71624" w:rsidRPr="00171626">
        <w:rPr>
          <w:rFonts w:ascii="Arial" w:hAnsi="Arial" w:cs="Arial"/>
          <w:sz w:val="21"/>
          <w:szCs w:val="21"/>
        </w:rPr>
        <w:t>NanoPOTS</w:t>
      </w:r>
      <w:proofErr w:type="spellEnd"/>
      <w:r w:rsidR="00E71624" w:rsidRPr="00171626">
        <w:rPr>
          <w:rFonts w:ascii="Arial" w:hAnsi="Arial" w:cs="Arial"/>
          <w:sz w:val="21"/>
          <w:szCs w:val="21"/>
        </w:rPr>
        <w:t>)</w:t>
      </w:r>
    </w:p>
    <w:p w14:paraId="72177FC6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8700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Stereo Zoom Microscope</w:t>
      </w:r>
    </w:p>
    <w:p w14:paraId="0A8DBFED" w14:textId="77777777" w:rsidR="00E71624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0458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2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E71624">
        <w:rPr>
          <w:rFonts w:ascii="Arial" w:hAnsi="Arial" w:cs="Arial"/>
          <w:sz w:val="21"/>
          <w:szCs w:val="21"/>
        </w:rPr>
        <w:t xml:space="preserve">  </w:t>
      </w:r>
      <w:r w:rsidR="00E71624" w:rsidRPr="00171626">
        <w:rPr>
          <w:rFonts w:ascii="Arial" w:hAnsi="Arial" w:cs="Arial"/>
          <w:sz w:val="21"/>
          <w:szCs w:val="21"/>
        </w:rPr>
        <w:t>Super Resolution Fluorescence STORM/PALM</w:t>
      </w:r>
    </w:p>
    <w:p w14:paraId="7B089746" w14:textId="2D0038C4" w:rsidR="004D4412" w:rsidRDefault="004D4412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4D4412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2A442E5B" w14:textId="5472BDD3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lastRenderedPageBreak/>
        <w:t>Chemical Imaging</w:t>
      </w:r>
    </w:p>
    <w:p w14:paraId="14B31C6C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36561A06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234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Atom Probe Tomography (APT)</w:t>
      </w:r>
    </w:p>
    <w:p w14:paraId="20313A43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2624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Coherent Anti-Stokes Raman Scattering (CARS)/Stimulated Raman</w:t>
      </w:r>
    </w:p>
    <w:p w14:paraId="1B94ED44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5311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Confocal Raman Spectrometry</w:t>
      </w:r>
    </w:p>
    <w:p w14:paraId="3B5F03C6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9659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Electron Microprobe</w:t>
      </w:r>
    </w:p>
    <w:p w14:paraId="47209401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2813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Fourier Transform Infrared (FTIR) Microscopy</w:t>
      </w:r>
    </w:p>
    <w:p w14:paraId="47DAB25F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68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Imaging Mass Spectrometry</w:t>
      </w:r>
    </w:p>
    <w:p w14:paraId="2BF9AF58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338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Nanoscale Fourier Transform Infrared (Nano FTIR)</w:t>
      </w:r>
    </w:p>
    <w:p w14:paraId="24C88BBA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114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Nanoscale Secondary Ion Mass Spectrometry (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NanoSIMS</w:t>
      </w:r>
      <w:proofErr w:type="spellEnd"/>
      <w:r w:rsidR="00B575C3" w:rsidRPr="00171626">
        <w:rPr>
          <w:rFonts w:ascii="Arial" w:hAnsi="Arial" w:cs="Arial"/>
          <w:sz w:val="21"/>
          <w:szCs w:val="21"/>
        </w:rPr>
        <w:t>)</w:t>
      </w:r>
    </w:p>
    <w:p w14:paraId="3CA5205C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1938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Nanospray</w:t>
      </w:r>
      <w:proofErr w:type="spellEnd"/>
      <w:r w:rsidR="00B575C3" w:rsidRPr="00171626">
        <w:rPr>
          <w:rFonts w:ascii="Arial" w:hAnsi="Arial" w:cs="Arial"/>
          <w:sz w:val="21"/>
          <w:szCs w:val="21"/>
        </w:rPr>
        <w:t xml:space="preserve"> Desorption Electrospray Ionization Mass Spectrometry (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NanoDESI</w:t>
      </w:r>
      <w:proofErr w:type="spellEnd"/>
      <w:r w:rsidR="00B575C3" w:rsidRPr="00171626">
        <w:rPr>
          <w:rFonts w:ascii="Arial" w:hAnsi="Arial" w:cs="Arial"/>
          <w:sz w:val="21"/>
          <w:szCs w:val="21"/>
        </w:rPr>
        <w:t>)</w:t>
      </w:r>
    </w:p>
    <w:p w14:paraId="25D72F55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911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Raman Atomic Force Microscopy (Raman AFM)</w:t>
      </w:r>
    </w:p>
    <w:p w14:paraId="4B3F9569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3375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Scanning Electron Microscopy-Energy Dispersed X-ray (SEM-EDX)</w:t>
      </w:r>
    </w:p>
    <w:p w14:paraId="6153CC90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6331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Time-of-Flight Secondary Ion Mass Spectrometry (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ToF</w:t>
      </w:r>
      <w:proofErr w:type="spellEnd"/>
      <w:r w:rsidR="00B575C3" w:rsidRPr="00171626">
        <w:rPr>
          <w:rFonts w:ascii="Arial" w:hAnsi="Arial" w:cs="Arial"/>
          <w:sz w:val="21"/>
          <w:szCs w:val="21"/>
        </w:rPr>
        <w:t>-SIMS)</w:t>
      </w:r>
    </w:p>
    <w:p w14:paraId="66DB8DF9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9411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Transmission Electron Microscopy-Energy Dispersed X-ray/Electron Energy-Loss Spectroscopy (TEM-EDX/EELS)</w:t>
      </w:r>
    </w:p>
    <w:p w14:paraId="0FE2653F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45683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X-ray Photoelectron Spectroscopy (XPS)</w:t>
      </w:r>
    </w:p>
    <w:p w14:paraId="7B52E8EA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36BE60B4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90B16F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Flow &amp; Transport</w:t>
      </w:r>
    </w:p>
    <w:p w14:paraId="09F3B336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652EE7D2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9250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Intermediate Scale Flow Cells</w:t>
      </w:r>
    </w:p>
    <w:p w14:paraId="53804EE3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4663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Microfluidics and Microfabrication (Clean Room)</w:t>
      </w:r>
    </w:p>
    <w:p w14:paraId="7C5F2E02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0437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Pore Scale Micromodels</w:t>
      </w:r>
    </w:p>
    <w:p w14:paraId="6A74F0DE" w14:textId="77777777" w:rsidR="00B575C3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6442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Soil Hydraulic Property Measurement</w:t>
      </w:r>
    </w:p>
    <w:p w14:paraId="23497574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542B9FD5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</w:p>
    <w:p w14:paraId="289F8D2A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High Performance Computing &amp; Visualization</w:t>
      </w:r>
    </w:p>
    <w:p w14:paraId="0BF7557C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2A9725A1" w14:textId="402E091B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528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E19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Data Visualization</w:t>
      </w:r>
    </w:p>
    <w:p w14:paraId="038B5215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6632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Linux Clusters</w:t>
      </w:r>
    </w:p>
    <w:p w14:paraId="12D892C6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198370AD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</w:p>
    <w:p w14:paraId="62865FE8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 xml:space="preserve">NMR </w:t>
      </w:r>
      <w:r>
        <w:rPr>
          <w:rFonts w:ascii="Arial" w:hAnsi="Arial" w:cs="Arial"/>
          <w:b/>
          <w:bCs/>
          <w:color w:val="FFFFFF" w:themeColor="background1"/>
        </w:rPr>
        <w:t>&amp; EPR</w:t>
      </w:r>
    </w:p>
    <w:p w14:paraId="581A36EC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00B9EE4E" w14:textId="4AB1DB4F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5958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6A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Electron Paramagnetic Resonance (EPR)</w:t>
      </w:r>
    </w:p>
    <w:p w14:paraId="77F7CF65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1034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Liquid NMR - Organic Matter/Complex Mixtures (DOM/NOM and lignin)</w:t>
      </w:r>
    </w:p>
    <w:p w14:paraId="78DC4435" w14:textId="77777777" w:rsidR="00B575C3" w:rsidRPr="006D380B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3368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Liquid NMR - Structural Biology (proteins, protein complexes, etc</w:t>
      </w:r>
      <w:r w:rsidR="00B575C3">
        <w:rPr>
          <w:rFonts w:ascii="Arial" w:hAnsi="Arial" w:cs="Arial"/>
          <w:sz w:val="21"/>
          <w:szCs w:val="21"/>
        </w:rPr>
        <w:t>.</w:t>
      </w:r>
      <w:r w:rsidR="00B575C3" w:rsidRPr="00171626">
        <w:rPr>
          <w:rFonts w:ascii="Arial" w:hAnsi="Arial" w:cs="Arial"/>
          <w:sz w:val="21"/>
          <w:szCs w:val="21"/>
        </w:rPr>
        <w:t>)</w:t>
      </w:r>
    </w:p>
    <w:p w14:paraId="3531AE00" w14:textId="77777777" w:rsidR="00B575C3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91091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Liquid NMR for Metabolomics and Natural Products</w:t>
      </w:r>
    </w:p>
    <w:p w14:paraId="4DECFC82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106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NMR for Solids</w:t>
      </w:r>
    </w:p>
    <w:p w14:paraId="179FDE25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6B19FFE4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5F7AAE7C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Omics/Mass Spectrometry</w:t>
      </w:r>
    </w:p>
    <w:p w14:paraId="0084B12E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7D8DD4EC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877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Imaging Mass Spectrometry</w:t>
      </w:r>
    </w:p>
    <w:p w14:paraId="452E702D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224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Nanoscale Biological Sample Processing (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NanoPOTS</w:t>
      </w:r>
      <w:proofErr w:type="spellEnd"/>
      <w:r w:rsidR="00B575C3" w:rsidRPr="00171626">
        <w:rPr>
          <w:rFonts w:ascii="Arial" w:hAnsi="Arial" w:cs="Arial"/>
          <w:sz w:val="21"/>
          <w:szCs w:val="21"/>
        </w:rPr>
        <w:t>)</w:t>
      </w:r>
    </w:p>
    <w:p w14:paraId="219238E7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2830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Omics/Mass Spectrometry for Bottom-Up Proteomics</w:t>
      </w:r>
    </w:p>
    <w:p w14:paraId="019DC57F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4472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Omics/Mass Spectrometry for Intact Proteins/Top-down Proteomics</w:t>
      </w:r>
    </w:p>
    <w:p w14:paraId="1CAE48DE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47426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 xml:space="preserve">Omics/Mass Spectrometry for 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Lipidomics</w:t>
      </w:r>
      <w:proofErr w:type="spellEnd"/>
    </w:p>
    <w:p w14:paraId="652E3B2C" w14:textId="77777777" w:rsidR="00B575C3" w:rsidRPr="00171626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3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Omics/Mass Spectrometry for Metabolomics</w:t>
      </w:r>
    </w:p>
    <w:p w14:paraId="39A0FA1D" w14:textId="77777777" w:rsidR="00B575C3" w:rsidRPr="00E71624" w:rsidRDefault="00C92379" w:rsidP="00FA569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  <w:sectPr w:rsidR="00B575C3" w:rsidRPr="00E71624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  <w:sdt>
        <w:sdtPr>
          <w:rPr>
            <w:rFonts w:ascii="Arial" w:hAnsi="Arial" w:cs="Arial"/>
            <w:sz w:val="21"/>
            <w:szCs w:val="21"/>
          </w:rPr>
          <w:id w:val="117121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Organic Matter Analysis (SOM/DOM)</w:t>
      </w:r>
    </w:p>
    <w:p w14:paraId="6FA7F4B6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18131CEE" w14:textId="77777777" w:rsidR="00361684" w:rsidRDefault="00361684">
      <w:pPr>
        <w:spacing w:after="160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br w:type="page"/>
      </w:r>
    </w:p>
    <w:p w14:paraId="1963E394" w14:textId="745911F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lastRenderedPageBreak/>
        <w:t>Optical Microscopes</w:t>
      </w:r>
    </w:p>
    <w:p w14:paraId="281E692D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31B5B6F8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5372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B575C3" w:rsidRPr="00171626">
        <w:rPr>
          <w:rFonts w:ascii="Arial" w:hAnsi="Arial" w:cs="Arial"/>
          <w:sz w:val="21"/>
          <w:szCs w:val="21"/>
        </w:rPr>
        <w:t>Airyscan</w:t>
      </w:r>
      <w:proofErr w:type="spellEnd"/>
    </w:p>
    <w:p w14:paraId="233916D8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1888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Confocal, FLIM &amp; Multi-Photon Fluorescence Microscope</w:t>
      </w:r>
    </w:p>
    <w:p w14:paraId="602E32A2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43664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Holographic 3D Live Cell Imaging</w:t>
      </w:r>
    </w:p>
    <w:p w14:paraId="67596CB5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469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Lattice Light Sheet</w:t>
      </w:r>
    </w:p>
    <w:p w14:paraId="6CAC3F42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575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Pore Scale Micromodels</w:t>
      </w:r>
    </w:p>
    <w:p w14:paraId="2703A936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35604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Single-Molecule Fluorescence Microscopy</w:t>
      </w:r>
    </w:p>
    <w:p w14:paraId="527F3530" w14:textId="77777777" w:rsidR="00B575C3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285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Structured Illumination Microscope &amp; Confocal</w:t>
      </w:r>
    </w:p>
    <w:p w14:paraId="75285198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744939EE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Plant Growth &amp; Soil Incubation</w:t>
      </w:r>
    </w:p>
    <w:p w14:paraId="38404F41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162D4AC1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042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Portable Photosynthesis System (LI-COR)</w:t>
      </w:r>
    </w:p>
    <w:p w14:paraId="6299954B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3999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Reach-in Plant Growth Chambers</w:t>
      </w:r>
    </w:p>
    <w:p w14:paraId="39014D84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1739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Soil Incubation</w:t>
      </w:r>
    </w:p>
    <w:p w14:paraId="020790AE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0829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Walk-In Plant Growth Chambers</w:t>
      </w:r>
    </w:p>
    <w:p w14:paraId="774620E0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58681E06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54A545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Sequencers</w:t>
      </w:r>
    </w:p>
    <w:p w14:paraId="235520C9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13D774E5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305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Ion Proton B Sequencer</w:t>
      </w:r>
    </w:p>
    <w:p w14:paraId="4BAC3FAB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0764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Ion S5 Sequencer</w:t>
      </w:r>
    </w:p>
    <w:p w14:paraId="2A137217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3142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NextSeq550 Sequencer</w:t>
      </w:r>
    </w:p>
    <w:p w14:paraId="470CB692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4DC4CD30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009597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Structural Tomography &amp; Topography</w:t>
      </w:r>
    </w:p>
    <w:p w14:paraId="3B776B97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6F67605C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19136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Atom Probe Tomography (APT)</w:t>
      </w:r>
    </w:p>
    <w:p w14:paraId="6BE8A7D3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4388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Atomic Force Microscopy (AFM)</w:t>
      </w:r>
    </w:p>
    <w:p w14:paraId="577B33F9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508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Cryogenic Transmission Electron Microscopy for Environmental Microbiology</w:t>
      </w:r>
    </w:p>
    <w:p w14:paraId="2C85CE12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076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Cryogenic Transmission Electron Microscopy for Structural Biology</w:t>
      </w:r>
    </w:p>
    <w:p w14:paraId="243F509F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0438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Environmental Transmission Electron Microscopy (TEM)</w:t>
      </w:r>
    </w:p>
    <w:p w14:paraId="2C04B390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30766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Helium Ion Microscopy (HIM)</w:t>
      </w:r>
    </w:p>
    <w:p w14:paraId="4B695FF2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45075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Optical Coherence Tomography</w:t>
      </w:r>
    </w:p>
    <w:p w14:paraId="2492AF71" w14:textId="77777777" w:rsidR="00B575C3" w:rsidRPr="00171626" w:rsidRDefault="00C92379" w:rsidP="00FA5695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6488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X-ray Computed Tomography (XCT)</w:t>
      </w:r>
    </w:p>
    <w:p w14:paraId="2A614470" w14:textId="77777777" w:rsidR="00B575C3" w:rsidRDefault="00B575C3" w:rsidP="00FA5695">
      <w:pPr>
        <w:spacing w:afterLines="40" w:after="96" w:line="240" w:lineRule="auto"/>
        <w:ind w:left="360" w:hanging="360"/>
        <w:rPr>
          <w:rFonts w:ascii="Arial" w:hAnsi="Arial" w:cs="Arial"/>
          <w:b/>
          <w:bCs/>
          <w:sz w:val="21"/>
          <w:szCs w:val="21"/>
        </w:rPr>
        <w:sectPr w:rsidR="00B575C3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708B53FA" w14:textId="77777777" w:rsidR="00B575C3" w:rsidRDefault="00B575C3" w:rsidP="00FA5695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2C218F1D" w14:textId="77777777" w:rsidR="00B575C3" w:rsidRPr="000C0B39" w:rsidRDefault="00B575C3" w:rsidP="00FA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>Synthetic Surfaces</w:t>
      </w:r>
    </w:p>
    <w:p w14:paraId="1E7C1797" w14:textId="77777777" w:rsidR="00B575C3" w:rsidRPr="00171626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4162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Microfluidics and Microfabrication (Clean Room)</w:t>
      </w:r>
    </w:p>
    <w:p w14:paraId="19A1BD58" w14:textId="77777777" w:rsidR="00B575C3" w:rsidRPr="00FC7BD0" w:rsidRDefault="00C92379" w:rsidP="00FA5695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77554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C3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575C3">
        <w:rPr>
          <w:rFonts w:ascii="Arial" w:hAnsi="Arial" w:cs="Arial"/>
          <w:sz w:val="21"/>
          <w:szCs w:val="21"/>
        </w:rPr>
        <w:t xml:space="preserve">  </w:t>
      </w:r>
      <w:r w:rsidR="00B575C3" w:rsidRPr="00171626">
        <w:rPr>
          <w:rFonts w:ascii="Arial" w:hAnsi="Arial" w:cs="Arial"/>
          <w:sz w:val="21"/>
          <w:szCs w:val="21"/>
        </w:rPr>
        <w:t>Molecular Beam Epitaxy (MBE)</w:t>
      </w:r>
    </w:p>
    <w:p w14:paraId="284D0F18" w14:textId="0F1CE6B6" w:rsidR="001B28DD" w:rsidRDefault="001B28DD">
      <w:pPr>
        <w:spacing w:after="160"/>
        <w:rPr>
          <w:rFonts w:ascii="Arial" w:hAnsi="Arial" w:cs="Arial"/>
          <w:b/>
          <w:color w:val="002060"/>
          <w:sz w:val="28"/>
          <w:szCs w:val="20"/>
        </w:rPr>
      </w:pPr>
    </w:p>
    <w:p w14:paraId="62CB7ADA" w14:textId="3334F9E1" w:rsidR="00CF5696" w:rsidRDefault="00CF5696">
      <w:pPr>
        <w:spacing w:after="160"/>
        <w:rPr>
          <w:rFonts w:ascii="Arial" w:hAnsi="Arial" w:cs="Arial"/>
          <w:b/>
          <w:color w:val="002060"/>
          <w:sz w:val="28"/>
          <w:szCs w:val="20"/>
        </w:rPr>
      </w:pPr>
    </w:p>
    <w:p w14:paraId="1262E9CF" w14:textId="77777777" w:rsidR="00CF5696" w:rsidRDefault="00CF5696">
      <w:pPr>
        <w:spacing w:after="160"/>
        <w:rPr>
          <w:rFonts w:ascii="Arial" w:hAnsi="Arial" w:cs="Arial"/>
          <w:b/>
          <w:color w:val="002060"/>
          <w:sz w:val="28"/>
          <w:szCs w:val="20"/>
        </w:rPr>
      </w:pPr>
    </w:p>
    <w:p w14:paraId="065D183B" w14:textId="3CD3E6E1" w:rsidR="00E76E63" w:rsidRPr="00CF0209" w:rsidRDefault="00E76E63" w:rsidP="00E76E63">
      <w:pPr>
        <w:pStyle w:val="NoSpacing"/>
        <w:spacing w:after="120"/>
        <w:jc w:val="center"/>
        <w:rPr>
          <w:rFonts w:ascii="Arial" w:hAnsi="Arial" w:cs="Arial"/>
          <w:b/>
          <w:color w:val="001491"/>
          <w:sz w:val="28"/>
          <w:szCs w:val="20"/>
        </w:rPr>
      </w:pPr>
      <w:r w:rsidRPr="005A31DB">
        <w:rPr>
          <w:rFonts w:ascii="Arial" w:hAnsi="Arial" w:cs="Arial"/>
          <w:b/>
          <w:color w:val="002060"/>
          <w:sz w:val="28"/>
          <w:szCs w:val="20"/>
        </w:rPr>
        <w:t>JGI</w:t>
      </w:r>
      <w:r>
        <w:rPr>
          <w:rFonts w:ascii="Arial" w:hAnsi="Arial" w:cs="Arial"/>
          <w:b/>
          <w:color w:val="002060"/>
          <w:sz w:val="28"/>
          <w:szCs w:val="20"/>
        </w:rPr>
        <w:t xml:space="preserve"> Resources</w:t>
      </w:r>
    </w:p>
    <w:p w14:paraId="4873BD9D" w14:textId="77777777" w:rsidR="00E76E63" w:rsidRPr="005A7E33" w:rsidRDefault="00E76E63" w:rsidP="00E76E63">
      <w:pPr>
        <w:pStyle w:val="NoSpacing"/>
        <w:rPr>
          <w:rFonts w:ascii="Arial" w:hAnsi="Arial" w:cs="Arial"/>
          <w:sz w:val="21"/>
          <w:szCs w:val="21"/>
        </w:rPr>
      </w:pPr>
      <w:r w:rsidRPr="005A7E33">
        <w:rPr>
          <w:rFonts w:ascii="Arial" w:hAnsi="Arial" w:cs="Arial"/>
          <w:sz w:val="21"/>
          <w:szCs w:val="21"/>
        </w:rPr>
        <w:t xml:space="preserve">For each capability selected, please indicate the approximate number of samples being requested for each type. More information on the products listed can be found here: </w:t>
      </w:r>
      <w:hyperlink r:id="rId20" w:history="1">
        <w:r w:rsidRPr="005A7E33">
          <w:rPr>
            <w:rStyle w:val="Hyperlink"/>
            <w:rFonts w:ascii="Arial" w:hAnsi="Arial" w:cs="Arial"/>
            <w:sz w:val="21"/>
            <w:szCs w:val="21"/>
          </w:rPr>
          <w:t>https://jgi.doe.gov/our-science/product-offerings/</w:t>
        </w:r>
      </w:hyperlink>
      <w:r w:rsidRPr="005A7E33">
        <w:rPr>
          <w:rFonts w:ascii="Arial" w:hAnsi="Arial" w:cs="Arial"/>
          <w:sz w:val="21"/>
          <w:szCs w:val="21"/>
        </w:rPr>
        <w:t xml:space="preserve">. </w:t>
      </w:r>
    </w:p>
    <w:p w14:paraId="1B3E1BEF" w14:textId="77777777" w:rsidR="00E76E63" w:rsidRDefault="00E76E63" w:rsidP="00E76E63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070" w:type="dxa"/>
        <w:tblInd w:w="-95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E76E63" w:rsidRPr="009C7A83" w14:paraId="153E5D67" w14:textId="77777777" w:rsidTr="004D3B40">
        <w:tc>
          <w:tcPr>
            <w:tcW w:w="11070" w:type="dxa"/>
            <w:gridSpan w:val="2"/>
            <w:shd w:val="clear" w:color="auto" w:fill="002060"/>
          </w:tcPr>
          <w:p w14:paraId="38C268E1" w14:textId="77777777" w:rsidR="00E76E63" w:rsidRPr="009C7A83" w:rsidRDefault="00E76E63" w:rsidP="004D3B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b/>
                <w:bCs/>
                <w:color w:val="FFFFFF" w:themeColor="background1"/>
              </w:rPr>
              <w:t>ell Sorting and SIP Capabilities</w:t>
            </w:r>
          </w:p>
        </w:tc>
      </w:tr>
      <w:tr w:rsidR="00E76E63" w:rsidRPr="00C07C85" w14:paraId="639095D4" w14:textId="77777777" w:rsidTr="004D3B40">
        <w:tc>
          <w:tcPr>
            <w:tcW w:w="7380" w:type="dxa"/>
            <w:shd w:val="clear" w:color="auto" w:fill="F2F2F2" w:themeFill="background1" w:themeFillShade="F2"/>
          </w:tcPr>
          <w:p w14:paraId="1491EDD8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D5E3E80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E76E63" w14:paraId="66B84F93" w14:textId="77777777" w:rsidTr="004D3B40">
        <w:tc>
          <w:tcPr>
            <w:tcW w:w="7380" w:type="dxa"/>
          </w:tcPr>
          <w:p w14:paraId="3CD0E458" w14:textId="2B533F4F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917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A3" w:rsidRPr="00876C88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466A3">
              <w:rPr>
                <w:rFonts w:ascii="Arial" w:hAnsi="Arial" w:cs="Arial"/>
                <w:sz w:val="21"/>
                <w:szCs w:val="21"/>
              </w:rPr>
              <w:t xml:space="preserve">  F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ACS sorting of bacterial/archaeal cells (limit 4 samples)</w:t>
            </w:r>
          </w:p>
        </w:tc>
        <w:tc>
          <w:tcPr>
            <w:tcW w:w="3690" w:type="dxa"/>
          </w:tcPr>
          <w:p w14:paraId="34D4E740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33E5AE30" w14:textId="77777777" w:rsidTr="004D3B40">
        <w:tc>
          <w:tcPr>
            <w:tcW w:w="7380" w:type="dxa"/>
          </w:tcPr>
          <w:p w14:paraId="47D1A5A0" w14:textId="1001DCEF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376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A3" w:rsidRPr="00876C88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466A3">
              <w:rPr>
                <w:rFonts w:ascii="Arial" w:hAnsi="Arial" w:cs="Arial"/>
                <w:sz w:val="21"/>
                <w:szCs w:val="21"/>
              </w:rPr>
              <w:t xml:space="preserve">  S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table Isotope Probing (SIP) fractionation (limit 36 samples)</w:t>
            </w:r>
          </w:p>
        </w:tc>
        <w:tc>
          <w:tcPr>
            <w:tcW w:w="3690" w:type="dxa"/>
          </w:tcPr>
          <w:p w14:paraId="50CBC231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E418F3" w14:textId="01C18CE3" w:rsidR="00A65CAC" w:rsidRDefault="00A65CAC"/>
    <w:tbl>
      <w:tblPr>
        <w:tblStyle w:val="TableGrid"/>
        <w:tblW w:w="11070" w:type="dxa"/>
        <w:tblInd w:w="-95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E76E63" w:rsidRPr="009C7A83" w14:paraId="60105CB2" w14:textId="77777777" w:rsidTr="004D3B40">
        <w:tc>
          <w:tcPr>
            <w:tcW w:w="11070" w:type="dxa"/>
            <w:gridSpan w:val="2"/>
            <w:shd w:val="clear" w:color="auto" w:fill="002060"/>
          </w:tcPr>
          <w:p w14:paraId="0D9674ED" w14:textId="093622DC" w:rsidR="00E76E63" w:rsidRPr="009C7A83" w:rsidRDefault="00E76E63" w:rsidP="004D3B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</w:t>
            </w:r>
            <w:r>
              <w:rPr>
                <w:b/>
                <w:bCs/>
                <w:color w:val="FFFFFF" w:themeColor="background1"/>
              </w:rPr>
              <w:t>NA Synthesis</w:t>
            </w:r>
            <w:r w:rsidR="00F22F91">
              <w:rPr>
                <w:b/>
                <w:bCs/>
                <w:color w:val="FFFFFF" w:themeColor="background1"/>
              </w:rPr>
              <w:t xml:space="preserve"> (limit 500 kb)</w:t>
            </w:r>
          </w:p>
        </w:tc>
      </w:tr>
      <w:tr w:rsidR="00E76E63" w:rsidRPr="00C07C85" w14:paraId="0DAB9084" w14:textId="77777777" w:rsidTr="004D3B40">
        <w:tc>
          <w:tcPr>
            <w:tcW w:w="7380" w:type="dxa"/>
            <w:shd w:val="clear" w:color="auto" w:fill="F2F2F2" w:themeFill="background1" w:themeFillShade="F2"/>
          </w:tcPr>
          <w:p w14:paraId="6EC10622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E152EA6" w14:textId="5C1AC744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Approx. # of </w:t>
            </w:r>
            <w:r w:rsidR="00F22F9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Constructs</w:t>
            </w:r>
          </w:p>
        </w:tc>
      </w:tr>
      <w:tr w:rsidR="00E76E63" w14:paraId="33B015CF" w14:textId="77777777" w:rsidTr="004D3B40">
        <w:tc>
          <w:tcPr>
            <w:tcW w:w="7380" w:type="dxa"/>
          </w:tcPr>
          <w:p w14:paraId="09D3D553" w14:textId="48314EBE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6759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5A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4285A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Constructs &lt;5kb</w:t>
            </w:r>
          </w:p>
        </w:tc>
        <w:tc>
          <w:tcPr>
            <w:tcW w:w="3690" w:type="dxa"/>
          </w:tcPr>
          <w:p w14:paraId="1EAB7B90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0752917F" w14:textId="77777777" w:rsidTr="004D3B40">
        <w:tc>
          <w:tcPr>
            <w:tcW w:w="7380" w:type="dxa"/>
          </w:tcPr>
          <w:p w14:paraId="05417F85" w14:textId="3DC00461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11838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5A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4285A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Constructs 5-10kb</w:t>
            </w:r>
          </w:p>
        </w:tc>
        <w:tc>
          <w:tcPr>
            <w:tcW w:w="3690" w:type="dxa"/>
          </w:tcPr>
          <w:p w14:paraId="3CC5B236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6B0701EA" w14:textId="77777777" w:rsidTr="004D3B40">
        <w:tc>
          <w:tcPr>
            <w:tcW w:w="7380" w:type="dxa"/>
          </w:tcPr>
          <w:p w14:paraId="05A45A61" w14:textId="77777777" w:rsidR="00E76E63" w:rsidRPr="00671BC6" w:rsidRDefault="00C92379" w:rsidP="004D3B40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18084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E76E63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Constructs &gt;10kb</w:t>
            </w:r>
          </w:p>
        </w:tc>
        <w:tc>
          <w:tcPr>
            <w:tcW w:w="3690" w:type="dxa"/>
          </w:tcPr>
          <w:p w14:paraId="0D2BF948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2F91" w14:paraId="1D21BEEF" w14:textId="77777777" w:rsidTr="004D3B40">
        <w:tc>
          <w:tcPr>
            <w:tcW w:w="7380" w:type="dxa"/>
          </w:tcPr>
          <w:p w14:paraId="3F53AE57" w14:textId="288927DD" w:rsidR="00F22F91" w:rsidRPr="00671BC6" w:rsidRDefault="00C92379" w:rsidP="004D3B40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20166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91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F22F91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671BC6" w:rsidRPr="00671BC6">
              <w:rPr>
                <w:rFonts w:ascii="Arial" w:hAnsi="Arial" w:cs="Arial"/>
                <w:bCs/>
                <w:sz w:val="21"/>
                <w:szCs w:val="21"/>
              </w:rPr>
              <w:t>Combinatorial libraries</w:t>
            </w:r>
          </w:p>
        </w:tc>
        <w:tc>
          <w:tcPr>
            <w:tcW w:w="3690" w:type="dxa"/>
          </w:tcPr>
          <w:p w14:paraId="085417CD" w14:textId="77777777" w:rsidR="00F22F91" w:rsidRDefault="00F22F91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0F3A31E0" w14:textId="77777777" w:rsidTr="004D3B40">
        <w:tc>
          <w:tcPr>
            <w:tcW w:w="7380" w:type="dxa"/>
          </w:tcPr>
          <w:p w14:paraId="06E16825" w14:textId="77777777" w:rsidR="00E76E63" w:rsidRPr="00671BC6" w:rsidRDefault="00C92379" w:rsidP="004D3B40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9337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E76E63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sgRNA library</w:t>
            </w:r>
          </w:p>
        </w:tc>
        <w:tc>
          <w:tcPr>
            <w:tcW w:w="3690" w:type="dxa"/>
          </w:tcPr>
          <w:p w14:paraId="106509EB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1BC6" w14:paraId="59C260B0" w14:textId="77777777" w:rsidTr="004D3B40">
        <w:tc>
          <w:tcPr>
            <w:tcW w:w="7380" w:type="dxa"/>
          </w:tcPr>
          <w:p w14:paraId="5076887F" w14:textId="46A8CD11" w:rsidR="00671BC6" w:rsidRPr="00671BC6" w:rsidRDefault="00C92379" w:rsidP="004D3B40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57709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DD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A08DD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3A08DD">
              <w:rPr>
                <w:rFonts w:ascii="Arial" w:hAnsi="Arial" w:cs="Arial"/>
                <w:bCs/>
                <w:sz w:val="21"/>
                <w:szCs w:val="21"/>
              </w:rPr>
              <w:t>Data mining</w:t>
            </w:r>
          </w:p>
        </w:tc>
        <w:tc>
          <w:tcPr>
            <w:tcW w:w="3690" w:type="dxa"/>
          </w:tcPr>
          <w:p w14:paraId="6E5F5164" w14:textId="77777777" w:rsidR="00671BC6" w:rsidRDefault="00671BC6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8DD" w14:paraId="346315A4" w14:textId="77777777" w:rsidTr="004D3B40">
        <w:tc>
          <w:tcPr>
            <w:tcW w:w="7380" w:type="dxa"/>
          </w:tcPr>
          <w:p w14:paraId="2B4DA0D1" w14:textId="18A368A9" w:rsidR="003A08DD" w:rsidRPr="00671BC6" w:rsidRDefault="00C92379" w:rsidP="004D3B40">
            <w:pPr>
              <w:pStyle w:val="NoSpacing"/>
              <w:rPr>
                <w:rFonts w:ascii="Segoe UI Symbol" w:eastAsia="MS Gothic" w:hAnsi="Segoe UI Symbol" w:cs="Segoe UI Symbo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3335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DD" w:rsidRPr="00671BC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A08DD" w:rsidRPr="00671BC6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3A08DD">
              <w:rPr>
                <w:rFonts w:ascii="Arial" w:hAnsi="Arial" w:cs="Arial"/>
                <w:bCs/>
                <w:sz w:val="21"/>
                <w:szCs w:val="21"/>
              </w:rPr>
              <w:t>Strain engineering/CRAGE</w:t>
            </w:r>
          </w:p>
        </w:tc>
        <w:tc>
          <w:tcPr>
            <w:tcW w:w="3690" w:type="dxa"/>
          </w:tcPr>
          <w:p w14:paraId="5C1F35E2" w14:textId="77777777" w:rsidR="003A08DD" w:rsidRDefault="003A08DD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803DB1" w14:textId="0A6CCDCE" w:rsidR="000F3C3E" w:rsidRDefault="000F3C3E">
      <w:pPr>
        <w:spacing w:after="16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070" w:type="dxa"/>
        <w:tblInd w:w="-95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DE326B" w:rsidRPr="009C7A83" w14:paraId="4E935E05" w14:textId="77777777" w:rsidTr="004D3B40">
        <w:tc>
          <w:tcPr>
            <w:tcW w:w="11070" w:type="dxa"/>
            <w:gridSpan w:val="2"/>
            <w:shd w:val="clear" w:color="auto" w:fill="002060"/>
          </w:tcPr>
          <w:p w14:paraId="5BF7DAD7" w14:textId="3EFCA435" w:rsidR="00DE326B" w:rsidRPr="009C7A83" w:rsidRDefault="00DE326B" w:rsidP="004D3B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Ecosystem Fabrication (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EcoFAB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DE326B" w:rsidRPr="00C07C85" w14:paraId="4055A5E4" w14:textId="77777777" w:rsidTr="004D3B40">
        <w:tc>
          <w:tcPr>
            <w:tcW w:w="7380" w:type="dxa"/>
            <w:shd w:val="clear" w:color="auto" w:fill="F2F2F2" w:themeFill="background1" w:themeFillShade="F2"/>
          </w:tcPr>
          <w:p w14:paraId="068ABF96" w14:textId="77777777" w:rsidR="00DE326B" w:rsidRPr="00C07C85" w:rsidRDefault="00DE326B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3E481D6" w14:textId="4DEEC06D" w:rsidR="00DE326B" w:rsidRPr="00C07C85" w:rsidRDefault="00DE326B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Approx. # of </w:t>
            </w:r>
            <w:r w:rsidR="009546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Devices</w:t>
            </w:r>
          </w:p>
        </w:tc>
      </w:tr>
      <w:tr w:rsidR="00DE326B" w14:paraId="745880A0" w14:textId="77777777" w:rsidTr="004D3B40">
        <w:tc>
          <w:tcPr>
            <w:tcW w:w="7380" w:type="dxa"/>
          </w:tcPr>
          <w:p w14:paraId="30C9E9AE" w14:textId="0C0AD637" w:rsidR="00DE326B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4158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6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DE326B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DE326B">
              <w:rPr>
                <w:rFonts w:ascii="Arial" w:hAnsi="Arial" w:cs="Arial"/>
                <w:sz w:val="21"/>
                <w:szCs w:val="21"/>
              </w:rPr>
              <w:t xml:space="preserve">Plant </w:t>
            </w:r>
            <w:proofErr w:type="spellStart"/>
            <w:r w:rsidR="00DE326B">
              <w:rPr>
                <w:rFonts w:ascii="Arial" w:hAnsi="Arial" w:cs="Arial"/>
                <w:sz w:val="21"/>
                <w:szCs w:val="21"/>
              </w:rPr>
              <w:t>EcoFAB</w:t>
            </w:r>
            <w:proofErr w:type="spellEnd"/>
            <w:r w:rsidR="00DE326B">
              <w:rPr>
                <w:rFonts w:ascii="Arial" w:hAnsi="Arial" w:cs="Arial"/>
                <w:sz w:val="21"/>
                <w:szCs w:val="21"/>
              </w:rPr>
              <w:t xml:space="preserve"> (limit 50 devices)</w:t>
            </w:r>
          </w:p>
        </w:tc>
        <w:tc>
          <w:tcPr>
            <w:tcW w:w="3690" w:type="dxa"/>
          </w:tcPr>
          <w:p w14:paraId="4D16877C" w14:textId="77777777" w:rsidR="00DE326B" w:rsidRDefault="00DE326B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EF2B1B" w14:textId="77777777" w:rsidR="00824063" w:rsidRPr="000E519D" w:rsidRDefault="00824063" w:rsidP="00824063">
      <w:pPr>
        <w:pStyle w:val="NoSpacing"/>
        <w:spacing w:before="40"/>
        <w:rPr>
          <w:rFonts w:ascii="Arial" w:hAnsi="Arial" w:cs="Arial"/>
          <w:i/>
          <w:iCs/>
          <w:sz w:val="18"/>
          <w:szCs w:val="18"/>
        </w:rPr>
      </w:pPr>
      <w:r w:rsidRPr="000E519D">
        <w:rPr>
          <w:rFonts w:ascii="Arial" w:hAnsi="Arial" w:cs="Arial"/>
          <w:i/>
          <w:iCs/>
          <w:sz w:val="18"/>
          <w:szCs w:val="18"/>
        </w:rPr>
        <w:t xml:space="preserve">More information available </w:t>
      </w:r>
      <w:r>
        <w:rPr>
          <w:rFonts w:ascii="Arial" w:hAnsi="Arial" w:cs="Arial"/>
          <w:i/>
          <w:iCs/>
          <w:sz w:val="18"/>
          <w:szCs w:val="18"/>
        </w:rPr>
        <w:t xml:space="preserve">at </w:t>
      </w:r>
      <w:r w:rsidRPr="00CC0372">
        <w:rPr>
          <w:rFonts w:ascii="Arial" w:hAnsi="Arial" w:cs="Arial"/>
          <w:i/>
          <w:iCs/>
          <w:sz w:val="18"/>
          <w:szCs w:val="18"/>
        </w:rPr>
        <w:t>https://eco-fab.org/</w:t>
      </w:r>
      <w:r w:rsidRPr="000E519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005F43D" w14:textId="77777777" w:rsidR="00DE326B" w:rsidRDefault="00DE326B" w:rsidP="00E76E63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070" w:type="dxa"/>
        <w:tblInd w:w="-95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E76E63" w:rsidRPr="009C7A83" w14:paraId="0C992851" w14:textId="77777777" w:rsidTr="004D3B40">
        <w:tc>
          <w:tcPr>
            <w:tcW w:w="11070" w:type="dxa"/>
            <w:gridSpan w:val="2"/>
            <w:shd w:val="clear" w:color="auto" w:fill="002060"/>
          </w:tcPr>
          <w:p w14:paraId="512B7E4D" w14:textId="77777777" w:rsidR="00E76E63" w:rsidRPr="009C7A83" w:rsidRDefault="00E76E63" w:rsidP="004D3B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</w:t>
            </w:r>
            <w:r>
              <w:rPr>
                <w:b/>
                <w:bCs/>
                <w:color w:val="FFFFFF" w:themeColor="background1"/>
              </w:rPr>
              <w:t>etabolomics</w:t>
            </w:r>
          </w:p>
        </w:tc>
      </w:tr>
      <w:tr w:rsidR="00E76E63" w:rsidRPr="00C07C85" w14:paraId="324F489C" w14:textId="77777777" w:rsidTr="004D3B40">
        <w:tc>
          <w:tcPr>
            <w:tcW w:w="7380" w:type="dxa"/>
            <w:shd w:val="clear" w:color="auto" w:fill="F2F2F2" w:themeFill="background1" w:themeFillShade="F2"/>
          </w:tcPr>
          <w:p w14:paraId="6AAC64D2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2A4AB5F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E76E63" w14:paraId="34321A78" w14:textId="77777777" w:rsidTr="004D3B40">
        <w:tc>
          <w:tcPr>
            <w:tcW w:w="7380" w:type="dxa"/>
          </w:tcPr>
          <w:p w14:paraId="26A14E22" w14:textId="108C60EA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762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>
              <w:rPr>
                <w:rFonts w:ascii="Arial" w:hAnsi="Arial" w:cs="Arial"/>
                <w:sz w:val="21"/>
                <w:szCs w:val="21"/>
              </w:rPr>
              <w:t>Non-polar metabolite analysis (LC/MS)</w:t>
            </w:r>
            <w:r w:rsidR="00C746BD">
              <w:rPr>
                <w:rFonts w:ascii="Arial" w:hAnsi="Arial" w:cs="Arial"/>
                <w:sz w:val="21"/>
                <w:szCs w:val="21"/>
              </w:rPr>
              <w:t xml:space="preserve"> (limit 500 samples)</w:t>
            </w:r>
          </w:p>
        </w:tc>
        <w:tc>
          <w:tcPr>
            <w:tcW w:w="3690" w:type="dxa"/>
          </w:tcPr>
          <w:p w14:paraId="153F3071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707F45BB" w14:textId="77777777" w:rsidTr="004D3B40">
        <w:tc>
          <w:tcPr>
            <w:tcW w:w="7380" w:type="dxa"/>
          </w:tcPr>
          <w:p w14:paraId="012E4903" w14:textId="6CB54681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0063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>
              <w:rPr>
                <w:rFonts w:ascii="Arial" w:hAnsi="Arial" w:cs="Arial"/>
                <w:sz w:val="21"/>
                <w:szCs w:val="21"/>
              </w:rPr>
              <w:t>Polar metabolite analysis (LC/MS)</w:t>
            </w:r>
            <w:r w:rsidR="00C746BD">
              <w:rPr>
                <w:rFonts w:ascii="Arial" w:hAnsi="Arial" w:cs="Arial"/>
                <w:sz w:val="21"/>
                <w:szCs w:val="21"/>
              </w:rPr>
              <w:t xml:space="preserve"> (limit 200 samples)</w:t>
            </w:r>
          </w:p>
        </w:tc>
        <w:tc>
          <w:tcPr>
            <w:tcW w:w="3690" w:type="dxa"/>
          </w:tcPr>
          <w:p w14:paraId="67B39C47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A2F87D" w14:textId="77777777" w:rsidR="00E76E63" w:rsidRPr="000E519D" w:rsidRDefault="00E76E63" w:rsidP="00E76E63">
      <w:pPr>
        <w:pStyle w:val="NoSpacing"/>
        <w:spacing w:before="40"/>
        <w:rPr>
          <w:rFonts w:ascii="Arial" w:hAnsi="Arial" w:cs="Arial"/>
          <w:i/>
          <w:iCs/>
          <w:sz w:val="18"/>
          <w:szCs w:val="18"/>
        </w:rPr>
      </w:pPr>
      <w:r w:rsidRPr="000E519D">
        <w:rPr>
          <w:rFonts w:ascii="Arial" w:hAnsi="Arial" w:cs="Arial"/>
          <w:i/>
          <w:iCs/>
          <w:sz w:val="18"/>
          <w:szCs w:val="18"/>
        </w:rPr>
        <w:t xml:space="preserve">More information available </w:t>
      </w:r>
      <w:r>
        <w:rPr>
          <w:rFonts w:ascii="Arial" w:hAnsi="Arial" w:cs="Arial"/>
          <w:i/>
          <w:iCs/>
          <w:sz w:val="18"/>
          <w:szCs w:val="18"/>
        </w:rPr>
        <w:t xml:space="preserve">at </w:t>
      </w:r>
      <w:hyperlink r:id="rId21" w:history="1">
        <w:r w:rsidRPr="000E519D">
          <w:rPr>
            <w:rStyle w:val="Hyperlink"/>
            <w:rFonts w:ascii="Arial" w:hAnsi="Arial" w:cs="Arial"/>
            <w:i/>
            <w:iCs/>
            <w:sz w:val="18"/>
            <w:szCs w:val="18"/>
          </w:rPr>
          <w:t>https://jgi.doe.gov/our-science/science-programs/metabolomics-technology/metabolite-analyses/</w:t>
        </w:r>
      </w:hyperlink>
      <w:r w:rsidRPr="000E519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023C06E" w14:textId="77777777" w:rsidR="00E76E63" w:rsidRDefault="00E76E63" w:rsidP="00E76E63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070" w:type="dxa"/>
        <w:tblInd w:w="-95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80"/>
        <w:gridCol w:w="3690"/>
      </w:tblGrid>
      <w:tr w:rsidR="00E76E63" w:rsidRPr="009C7A83" w14:paraId="61E9B822" w14:textId="77777777" w:rsidTr="004D3B40">
        <w:tc>
          <w:tcPr>
            <w:tcW w:w="11070" w:type="dxa"/>
            <w:gridSpan w:val="2"/>
            <w:shd w:val="clear" w:color="auto" w:fill="002060"/>
          </w:tcPr>
          <w:p w14:paraId="069A20D1" w14:textId="77777777" w:rsidR="00E76E63" w:rsidRPr="009C7A83" w:rsidRDefault="00E76E63" w:rsidP="004D3B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</w:t>
            </w:r>
            <w:r>
              <w:rPr>
                <w:b/>
                <w:bCs/>
                <w:color w:val="FFFFFF" w:themeColor="background1"/>
              </w:rPr>
              <w:t>equencing</w:t>
            </w:r>
          </w:p>
        </w:tc>
      </w:tr>
      <w:tr w:rsidR="00E76E63" w:rsidRPr="00C07C85" w14:paraId="2961414E" w14:textId="77777777" w:rsidTr="004D3B40">
        <w:tc>
          <w:tcPr>
            <w:tcW w:w="7380" w:type="dxa"/>
            <w:shd w:val="clear" w:color="auto" w:fill="F2F2F2" w:themeFill="background1" w:themeFillShade="F2"/>
          </w:tcPr>
          <w:p w14:paraId="5E49D1C2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Capabilities Available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100DE69" w14:textId="77777777" w:rsidR="00E76E63" w:rsidRPr="00C07C85" w:rsidRDefault="00E76E63" w:rsidP="004D3B4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7C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Approx. # of Samples</w:t>
            </w:r>
          </w:p>
        </w:tc>
      </w:tr>
      <w:tr w:rsidR="00E76E63" w14:paraId="46CE85EB" w14:textId="77777777" w:rsidTr="004D3B40">
        <w:tc>
          <w:tcPr>
            <w:tcW w:w="7380" w:type="dxa"/>
          </w:tcPr>
          <w:p w14:paraId="13131B0A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2818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Algal </w:t>
            </w:r>
            <w:r w:rsidR="00E76E6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690" w:type="dxa"/>
          </w:tcPr>
          <w:p w14:paraId="5F010FF8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53BBEEE5" w14:textId="77777777" w:rsidTr="004D3B40">
        <w:tc>
          <w:tcPr>
            <w:tcW w:w="7380" w:type="dxa"/>
          </w:tcPr>
          <w:p w14:paraId="7BF466A1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020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Algal resequencing</w:t>
            </w:r>
          </w:p>
        </w:tc>
        <w:tc>
          <w:tcPr>
            <w:tcW w:w="3690" w:type="dxa"/>
          </w:tcPr>
          <w:p w14:paraId="6A121BA8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404C44C1" w14:textId="77777777" w:rsidTr="004D3B40">
        <w:tc>
          <w:tcPr>
            <w:tcW w:w="7380" w:type="dxa"/>
          </w:tcPr>
          <w:p w14:paraId="6BC8B27D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4034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Algal RNA-seq</w:t>
            </w:r>
          </w:p>
        </w:tc>
        <w:tc>
          <w:tcPr>
            <w:tcW w:w="3690" w:type="dxa"/>
          </w:tcPr>
          <w:p w14:paraId="0D744373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602A1ED0" w14:textId="77777777" w:rsidTr="004D3B40">
        <w:tc>
          <w:tcPr>
            <w:tcW w:w="7380" w:type="dxa"/>
          </w:tcPr>
          <w:p w14:paraId="48F67FDF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341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Bacterial/archaeal </w:t>
            </w:r>
            <w:r w:rsidR="00E76E6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690" w:type="dxa"/>
          </w:tcPr>
          <w:p w14:paraId="33946D19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1A80B182" w14:textId="77777777" w:rsidTr="004D3B40">
        <w:tc>
          <w:tcPr>
            <w:tcW w:w="7380" w:type="dxa"/>
          </w:tcPr>
          <w:p w14:paraId="4AECFD62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654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Bacterial/archaeal resequencing</w:t>
            </w:r>
          </w:p>
        </w:tc>
        <w:tc>
          <w:tcPr>
            <w:tcW w:w="3690" w:type="dxa"/>
          </w:tcPr>
          <w:p w14:paraId="00C1810E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402B7D18" w14:textId="77777777" w:rsidTr="004D3B40">
        <w:tc>
          <w:tcPr>
            <w:tcW w:w="7380" w:type="dxa"/>
          </w:tcPr>
          <w:p w14:paraId="56267D47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462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Bacterial/archaeal RNA-seq</w:t>
            </w:r>
          </w:p>
        </w:tc>
        <w:tc>
          <w:tcPr>
            <w:tcW w:w="3690" w:type="dxa"/>
          </w:tcPr>
          <w:p w14:paraId="1DA0E2DA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55A772EC" w14:textId="77777777" w:rsidTr="004D3B40">
        <w:tc>
          <w:tcPr>
            <w:tcW w:w="7380" w:type="dxa"/>
          </w:tcPr>
          <w:p w14:paraId="5F6AC886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6483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Bacterial/archaeal single cells</w:t>
            </w:r>
          </w:p>
        </w:tc>
        <w:tc>
          <w:tcPr>
            <w:tcW w:w="3690" w:type="dxa"/>
          </w:tcPr>
          <w:p w14:paraId="1E9BAF79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6141DA27" w14:textId="77777777" w:rsidTr="004D3B40">
        <w:tc>
          <w:tcPr>
            <w:tcW w:w="7380" w:type="dxa"/>
          </w:tcPr>
          <w:p w14:paraId="13F0A9E5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33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Fungal </w:t>
            </w:r>
            <w:r w:rsidR="00E76E6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690" w:type="dxa"/>
          </w:tcPr>
          <w:p w14:paraId="12B267B9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130A80B6" w14:textId="77777777" w:rsidTr="004D3B40">
        <w:tc>
          <w:tcPr>
            <w:tcW w:w="7380" w:type="dxa"/>
          </w:tcPr>
          <w:p w14:paraId="365B01FB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038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Fungal resequencing</w:t>
            </w:r>
          </w:p>
        </w:tc>
        <w:tc>
          <w:tcPr>
            <w:tcW w:w="3690" w:type="dxa"/>
          </w:tcPr>
          <w:p w14:paraId="5C67BEAB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0A170D70" w14:textId="77777777" w:rsidTr="004D3B40">
        <w:tc>
          <w:tcPr>
            <w:tcW w:w="7380" w:type="dxa"/>
          </w:tcPr>
          <w:p w14:paraId="14F890C0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552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Fungal RNA-seq</w:t>
            </w:r>
          </w:p>
        </w:tc>
        <w:tc>
          <w:tcPr>
            <w:tcW w:w="3690" w:type="dxa"/>
          </w:tcPr>
          <w:p w14:paraId="1ED5C5EE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616EE8D0" w14:textId="77777777" w:rsidTr="004D3B40">
        <w:tc>
          <w:tcPr>
            <w:tcW w:w="7380" w:type="dxa"/>
          </w:tcPr>
          <w:p w14:paraId="316B2A3A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06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Metagenomes (no </w:t>
            </w:r>
            <w:proofErr w:type="spellStart"/>
            <w:r w:rsidR="00E76E63" w:rsidRPr="00CF0209">
              <w:rPr>
                <w:rFonts w:ascii="Arial" w:hAnsi="Arial" w:cs="Arial"/>
                <w:sz w:val="21"/>
                <w:szCs w:val="21"/>
              </w:rPr>
              <w:t>iTags</w:t>
            </w:r>
            <w:proofErr w:type="spellEnd"/>
            <w:r w:rsidR="00E76E63" w:rsidRPr="00CF0209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690" w:type="dxa"/>
          </w:tcPr>
          <w:p w14:paraId="773FB0CF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49274696" w14:textId="77777777" w:rsidTr="004D3B40">
        <w:tc>
          <w:tcPr>
            <w:tcW w:w="7380" w:type="dxa"/>
          </w:tcPr>
          <w:p w14:paraId="76E657E3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429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E76E63" w:rsidRPr="00CF0209">
              <w:rPr>
                <w:rFonts w:ascii="Arial" w:hAnsi="Arial" w:cs="Arial"/>
                <w:sz w:val="21"/>
                <w:szCs w:val="21"/>
              </w:rPr>
              <w:t>Metatranscriptomes</w:t>
            </w:r>
            <w:proofErr w:type="spellEnd"/>
          </w:p>
        </w:tc>
        <w:tc>
          <w:tcPr>
            <w:tcW w:w="3690" w:type="dxa"/>
          </w:tcPr>
          <w:p w14:paraId="7DC6A7FB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6136E28F" w14:textId="77777777" w:rsidTr="004D3B40">
        <w:tc>
          <w:tcPr>
            <w:tcW w:w="7380" w:type="dxa"/>
          </w:tcPr>
          <w:p w14:paraId="02CBD2D2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5358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Plant </w:t>
            </w:r>
            <w:r w:rsidR="00E76E63" w:rsidRPr="00CF0209">
              <w:rPr>
                <w:rFonts w:ascii="Arial" w:hAnsi="Arial" w:cs="Arial"/>
                <w:i/>
                <w:iCs/>
                <w:sz w:val="21"/>
                <w:szCs w:val="21"/>
              </w:rPr>
              <w:t>de novo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 xml:space="preserve"> genomes</w:t>
            </w:r>
          </w:p>
        </w:tc>
        <w:tc>
          <w:tcPr>
            <w:tcW w:w="3690" w:type="dxa"/>
          </w:tcPr>
          <w:p w14:paraId="60636C19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37CDC58C" w14:textId="77777777" w:rsidTr="004D3B40">
        <w:tc>
          <w:tcPr>
            <w:tcW w:w="7380" w:type="dxa"/>
          </w:tcPr>
          <w:p w14:paraId="119E72E0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337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Plant resequencing</w:t>
            </w:r>
          </w:p>
        </w:tc>
        <w:tc>
          <w:tcPr>
            <w:tcW w:w="3690" w:type="dxa"/>
          </w:tcPr>
          <w:p w14:paraId="06A9B692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392C6BC2" w14:textId="77777777" w:rsidTr="004D3B40">
        <w:tc>
          <w:tcPr>
            <w:tcW w:w="7380" w:type="dxa"/>
          </w:tcPr>
          <w:p w14:paraId="6C2062C6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51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Plant RNA-seq</w:t>
            </w:r>
          </w:p>
        </w:tc>
        <w:tc>
          <w:tcPr>
            <w:tcW w:w="3690" w:type="dxa"/>
          </w:tcPr>
          <w:p w14:paraId="317A3ABE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506BAEA5" w14:textId="77777777" w:rsidTr="004D3B40">
        <w:tc>
          <w:tcPr>
            <w:tcW w:w="7380" w:type="dxa"/>
          </w:tcPr>
          <w:p w14:paraId="782EB80E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78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Stable Isotope Probing (SIP) metagenomes</w:t>
            </w:r>
          </w:p>
        </w:tc>
        <w:tc>
          <w:tcPr>
            <w:tcW w:w="3690" w:type="dxa"/>
          </w:tcPr>
          <w:p w14:paraId="3357F556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E63" w14:paraId="14AED03E" w14:textId="77777777" w:rsidTr="004D3B40">
        <w:tc>
          <w:tcPr>
            <w:tcW w:w="7380" w:type="dxa"/>
          </w:tcPr>
          <w:p w14:paraId="4E17D7F1" w14:textId="77777777" w:rsidR="00E76E63" w:rsidRDefault="00C92379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551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76E63" w:rsidRPr="000914E7">
              <w:rPr>
                <w:rFonts w:ascii="Times New Roman" w:hAnsi="Times New Roman" w:cs="Times New Roman"/>
                <w:b/>
              </w:rPr>
              <w:t xml:space="preserve">  </w:t>
            </w:r>
            <w:r w:rsidR="00E76E63" w:rsidRPr="00CF0209">
              <w:rPr>
                <w:rFonts w:ascii="Arial" w:hAnsi="Arial" w:cs="Arial"/>
                <w:sz w:val="21"/>
                <w:szCs w:val="21"/>
              </w:rPr>
              <w:t>Other sequencing request</w:t>
            </w:r>
          </w:p>
        </w:tc>
        <w:tc>
          <w:tcPr>
            <w:tcW w:w="3690" w:type="dxa"/>
          </w:tcPr>
          <w:p w14:paraId="03C416E4" w14:textId="77777777" w:rsidR="00E76E63" w:rsidRDefault="00E76E63" w:rsidP="004D3B40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00087B" w14:textId="77777777" w:rsidR="00E76E63" w:rsidRDefault="00E76E63" w:rsidP="00E76E63">
      <w:pPr>
        <w:pStyle w:val="NoSpacing"/>
        <w:rPr>
          <w:rFonts w:ascii="Arial" w:hAnsi="Arial" w:cs="Arial"/>
          <w:sz w:val="21"/>
          <w:szCs w:val="21"/>
        </w:rPr>
      </w:pPr>
    </w:p>
    <w:p w14:paraId="126B7CF5" w14:textId="0AA81D01" w:rsidR="00954677" w:rsidRDefault="00954677" w:rsidP="00954677">
      <w:pPr>
        <w:pStyle w:val="NoSpacing"/>
        <w:rPr>
          <w:rFonts w:ascii="Arial" w:hAnsi="Arial" w:cs="Arial"/>
          <w:i/>
          <w:iCs/>
          <w:sz w:val="18"/>
          <w:szCs w:val="18"/>
        </w:rPr>
      </w:pPr>
      <w:r w:rsidRPr="00BF7BC0">
        <w:rPr>
          <w:rFonts w:ascii="Arial" w:hAnsi="Arial" w:cs="Arial"/>
          <w:i/>
          <w:iCs/>
          <w:sz w:val="18"/>
          <w:szCs w:val="18"/>
        </w:rPr>
        <w:t>NOTE: JGI has recently discontinued support for the following products</w:t>
      </w:r>
      <w:r w:rsidR="00035550">
        <w:rPr>
          <w:rFonts w:ascii="Arial" w:hAnsi="Arial" w:cs="Arial"/>
          <w:i/>
          <w:iCs/>
          <w:sz w:val="18"/>
          <w:szCs w:val="18"/>
        </w:rPr>
        <w:t>:</w:t>
      </w:r>
      <w:r w:rsidRPr="00BF7BC0">
        <w:rPr>
          <w:rFonts w:ascii="Arial" w:hAnsi="Arial" w:cs="Arial"/>
          <w:i/>
          <w:iCs/>
          <w:sz w:val="18"/>
          <w:szCs w:val="18"/>
        </w:rPr>
        <w:t xml:space="preserve"> these should not be included in your request: </w:t>
      </w:r>
      <w:proofErr w:type="spellStart"/>
      <w:r w:rsidRPr="00BF7BC0">
        <w:rPr>
          <w:rFonts w:ascii="Arial" w:hAnsi="Arial" w:cs="Arial"/>
          <w:i/>
          <w:iCs/>
          <w:sz w:val="18"/>
          <w:szCs w:val="18"/>
        </w:rPr>
        <w:t>smRNA</w:t>
      </w:r>
      <w:proofErr w:type="spellEnd"/>
      <w:r w:rsidRPr="00BF7BC0">
        <w:rPr>
          <w:rFonts w:ascii="Arial" w:hAnsi="Arial" w:cs="Arial"/>
          <w:i/>
          <w:iCs/>
          <w:sz w:val="18"/>
          <w:szCs w:val="18"/>
        </w:rPr>
        <w:t xml:space="preserve">, bisulfite sequencing, </w:t>
      </w:r>
      <w:proofErr w:type="spellStart"/>
      <w:r w:rsidRPr="00BF7BC0">
        <w:rPr>
          <w:rFonts w:ascii="Arial" w:hAnsi="Arial" w:cs="Arial"/>
          <w:i/>
          <w:iCs/>
          <w:sz w:val="18"/>
          <w:szCs w:val="18"/>
        </w:rPr>
        <w:t>ChIP</w:t>
      </w:r>
      <w:proofErr w:type="spellEnd"/>
      <w:r w:rsidRPr="00BF7BC0">
        <w:rPr>
          <w:rFonts w:ascii="Arial" w:hAnsi="Arial" w:cs="Arial"/>
          <w:i/>
          <w:iCs/>
          <w:sz w:val="18"/>
          <w:szCs w:val="18"/>
        </w:rPr>
        <w:t>-seq, ATAC-seq. More details here</w:t>
      </w:r>
      <w:r w:rsidR="00035550">
        <w:rPr>
          <w:rFonts w:ascii="Arial" w:hAnsi="Arial" w:cs="Arial"/>
          <w:i/>
          <w:iCs/>
          <w:sz w:val="18"/>
          <w:szCs w:val="18"/>
        </w:rPr>
        <w:t>:</w:t>
      </w:r>
      <w:r w:rsidRPr="00BF7BC0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22" w:history="1">
        <w:r w:rsidR="00163D8A" w:rsidRPr="002D136C">
          <w:rPr>
            <w:rStyle w:val="Hyperlink"/>
            <w:rFonts w:ascii="Arial" w:hAnsi="Arial" w:cs="Arial"/>
            <w:i/>
            <w:iCs/>
            <w:sz w:val="18"/>
            <w:szCs w:val="18"/>
          </w:rPr>
          <w:t>https://jgi.doe.gov/user-programs/phased-out-products/</w:t>
        </w:r>
      </w:hyperlink>
    </w:p>
    <w:p w14:paraId="705FA444" w14:textId="6E6D5D71" w:rsidR="00163D8A" w:rsidRDefault="00163D8A" w:rsidP="00954677">
      <w:pPr>
        <w:pStyle w:val="NoSpacing"/>
        <w:rPr>
          <w:rFonts w:ascii="Arial" w:hAnsi="Arial" w:cs="Arial"/>
          <w:i/>
          <w:iCs/>
          <w:sz w:val="18"/>
          <w:szCs w:val="18"/>
        </w:rPr>
      </w:pPr>
    </w:p>
    <w:p w14:paraId="18E8C093" w14:textId="77777777" w:rsidR="009F1F74" w:rsidRDefault="009F1F74">
      <w:pPr>
        <w:spacing w:after="160"/>
        <w:rPr>
          <w:rFonts w:ascii="Arial" w:hAnsi="Arial" w:cs="Arial"/>
          <w:b/>
          <w:color w:val="002060"/>
          <w:sz w:val="28"/>
          <w:szCs w:val="20"/>
        </w:rPr>
      </w:pPr>
      <w:r>
        <w:rPr>
          <w:rFonts w:ascii="Arial" w:hAnsi="Arial" w:cs="Arial"/>
          <w:b/>
          <w:color w:val="002060"/>
          <w:sz w:val="28"/>
          <w:szCs w:val="20"/>
        </w:rPr>
        <w:br w:type="page"/>
      </w:r>
    </w:p>
    <w:p w14:paraId="5D4898AD" w14:textId="30611ED6" w:rsidR="009E26E5" w:rsidRPr="00CF0209" w:rsidRDefault="009E26E5" w:rsidP="009E26E5">
      <w:pPr>
        <w:pStyle w:val="NoSpacing"/>
        <w:spacing w:after="120"/>
        <w:jc w:val="center"/>
        <w:rPr>
          <w:rFonts w:ascii="Arial" w:hAnsi="Arial" w:cs="Arial"/>
          <w:b/>
          <w:color w:val="001491"/>
          <w:sz w:val="28"/>
          <w:szCs w:val="20"/>
        </w:rPr>
      </w:pPr>
      <w:r>
        <w:rPr>
          <w:rFonts w:ascii="Arial" w:hAnsi="Arial" w:cs="Arial"/>
          <w:b/>
          <w:color w:val="002060"/>
          <w:sz w:val="28"/>
          <w:szCs w:val="20"/>
        </w:rPr>
        <w:lastRenderedPageBreak/>
        <w:t>NEON Resources</w:t>
      </w:r>
    </w:p>
    <w:p w14:paraId="07A72E1D" w14:textId="13EE46AC" w:rsidR="00471D40" w:rsidRDefault="005069E9" w:rsidP="009E26E5">
      <w:pPr>
        <w:pStyle w:val="NoSpacing"/>
        <w:rPr>
          <w:rFonts w:ascii="Arial" w:hAnsi="Arial" w:cs="Arial"/>
          <w:sz w:val="21"/>
          <w:szCs w:val="21"/>
        </w:rPr>
      </w:pPr>
      <w:r w:rsidRPr="005069E9">
        <w:rPr>
          <w:rFonts w:ascii="Arial" w:hAnsi="Arial" w:cs="Arial"/>
          <w:sz w:val="21"/>
          <w:szCs w:val="21"/>
        </w:rPr>
        <w:t>If you are proposing to use soils from the NEON Biorepository,</w:t>
      </w:r>
      <w:r>
        <w:rPr>
          <w:rFonts w:ascii="Arial" w:hAnsi="Arial" w:cs="Arial"/>
          <w:sz w:val="21"/>
          <w:szCs w:val="21"/>
        </w:rPr>
        <w:t xml:space="preserve"> you must also include</w:t>
      </w:r>
      <w:r w:rsidRPr="005069E9">
        <w:rPr>
          <w:rFonts w:ascii="Arial" w:hAnsi="Arial" w:cs="Arial"/>
          <w:sz w:val="21"/>
          <w:szCs w:val="21"/>
        </w:rPr>
        <w:t xml:space="preserve"> a </w:t>
      </w:r>
      <w:hyperlink r:id="rId23" w:history="1">
        <w:r w:rsidRPr="001B28DD">
          <w:rPr>
            <w:rStyle w:val="Hyperlink"/>
            <w:rFonts w:ascii="Arial" w:hAnsi="Arial" w:cs="Arial"/>
            <w:sz w:val="21"/>
            <w:szCs w:val="21"/>
          </w:rPr>
          <w:t>letter of support from NEON</w:t>
        </w:r>
      </w:hyperlink>
      <w:r w:rsidR="00B832FF">
        <w:rPr>
          <w:rFonts w:ascii="Arial" w:hAnsi="Arial" w:cs="Arial"/>
          <w:sz w:val="21"/>
          <w:szCs w:val="21"/>
        </w:rPr>
        <w:t xml:space="preserve"> </w:t>
      </w:r>
      <w:r w:rsidRPr="005069E9">
        <w:rPr>
          <w:rFonts w:ascii="Arial" w:hAnsi="Arial" w:cs="Arial"/>
          <w:sz w:val="21"/>
          <w:szCs w:val="21"/>
        </w:rPr>
        <w:t xml:space="preserve">for the specific samples in your Letter of Intent. </w:t>
      </w:r>
      <w:r w:rsidR="00B832FF">
        <w:rPr>
          <w:rFonts w:ascii="Arial" w:hAnsi="Arial" w:cs="Arial"/>
          <w:sz w:val="21"/>
          <w:szCs w:val="21"/>
        </w:rPr>
        <w:t xml:space="preserve">The letter must be included as an appendix in your Project Description file. </w:t>
      </w:r>
    </w:p>
    <w:p w14:paraId="3A81B047" w14:textId="77777777" w:rsidR="00471D40" w:rsidRDefault="00471D40" w:rsidP="009E26E5">
      <w:pPr>
        <w:pStyle w:val="NoSpacing"/>
        <w:rPr>
          <w:rFonts w:ascii="Arial" w:hAnsi="Arial" w:cs="Arial"/>
          <w:sz w:val="21"/>
          <w:szCs w:val="21"/>
        </w:rPr>
      </w:pPr>
    </w:p>
    <w:p w14:paraId="74A6AD16" w14:textId="33A0CA67" w:rsidR="00163D8A" w:rsidRDefault="00471D40" w:rsidP="009E26E5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more information about the available samples, visit:  </w:t>
      </w:r>
      <w:r w:rsidR="002A1A71" w:rsidRPr="002A1A71">
        <w:rPr>
          <w:rFonts w:ascii="Arial" w:hAnsi="Arial" w:cs="Arial"/>
          <w:sz w:val="21"/>
          <w:szCs w:val="21"/>
        </w:rPr>
        <w:t>https://www.neonscience.org/samples/find-samples</w:t>
      </w:r>
    </w:p>
    <w:p w14:paraId="0C97FE04" w14:textId="77777777" w:rsidR="009E26E5" w:rsidRDefault="009E26E5" w:rsidP="009E26E5">
      <w:pPr>
        <w:pStyle w:val="NoSpacing"/>
        <w:spacing w:after="120"/>
        <w:rPr>
          <w:rFonts w:ascii="Arial" w:hAnsi="Arial" w:cs="Arial"/>
          <w:b/>
          <w:color w:val="001491"/>
          <w:sz w:val="28"/>
          <w:szCs w:val="20"/>
        </w:rPr>
      </w:pPr>
    </w:p>
    <w:p w14:paraId="2F183DA6" w14:textId="2B202E2B" w:rsidR="002A1A71" w:rsidRPr="009C7A83" w:rsidRDefault="002A1A71" w:rsidP="009E26E5">
      <w:pPr>
        <w:pStyle w:val="NoSpacing"/>
        <w:spacing w:after="120"/>
        <w:rPr>
          <w:rFonts w:ascii="Arial" w:hAnsi="Arial" w:cs="Arial"/>
          <w:b/>
          <w:color w:val="001491"/>
          <w:sz w:val="28"/>
          <w:szCs w:val="20"/>
        </w:rPr>
        <w:sectPr w:rsidR="002A1A71" w:rsidRPr="009C7A83" w:rsidSect="00E7162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001E444" w14:textId="6DD4E054" w:rsidR="009E26E5" w:rsidRPr="00FC4A43" w:rsidRDefault="00917551" w:rsidP="009E26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rPr>
          <w:rFonts w:ascii="Arial" w:hAnsi="Arial" w:cs="Arial"/>
          <w:b/>
          <w:color w:val="FFFFFF" w:themeColor="background1"/>
          <w:sz w:val="21"/>
          <w:szCs w:val="21"/>
        </w:rPr>
        <w:sectPr w:rsidR="009E26E5" w:rsidRPr="00FC4A43" w:rsidSect="009C7A83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t>NEON Biorepository</w:t>
      </w:r>
    </w:p>
    <w:p w14:paraId="739EF22C" w14:textId="74E3F0BC" w:rsidR="009E26E5" w:rsidRDefault="00C92379" w:rsidP="009E26E5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  <w:sdt>
        <w:sdtPr>
          <w:rPr>
            <w:rFonts w:ascii="Times New Roman" w:hAnsi="Times New Roman" w:cs="Times New Roman"/>
            <w:b/>
          </w:rPr>
          <w:id w:val="134806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6E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E26E5" w:rsidRPr="000914E7">
        <w:rPr>
          <w:rFonts w:ascii="Times New Roman" w:hAnsi="Times New Roman" w:cs="Times New Roman"/>
          <w:b/>
        </w:rPr>
        <w:t xml:space="preserve">  </w:t>
      </w:r>
      <w:r w:rsidR="00440A16">
        <w:rPr>
          <w:rFonts w:ascii="Arial" w:hAnsi="Arial" w:cs="Arial"/>
          <w:bCs/>
          <w:sz w:val="21"/>
          <w:szCs w:val="21"/>
        </w:rPr>
        <w:t xml:space="preserve">Samples from the NEON Biorepository </w:t>
      </w:r>
    </w:p>
    <w:p w14:paraId="679744AB" w14:textId="31325560" w:rsidR="004678E4" w:rsidRDefault="004678E4" w:rsidP="009E26E5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</w:p>
    <w:p w14:paraId="73020403" w14:textId="77777777" w:rsidR="004678E4" w:rsidRDefault="004678E4" w:rsidP="009E26E5">
      <w:pPr>
        <w:pStyle w:val="NoSpacing"/>
        <w:spacing w:after="60"/>
        <w:ind w:left="86"/>
        <w:rPr>
          <w:rFonts w:ascii="Arial" w:hAnsi="Arial" w:cs="Arial"/>
          <w:bCs/>
          <w:sz w:val="21"/>
          <w:szCs w:val="21"/>
        </w:rPr>
      </w:pPr>
    </w:p>
    <w:p w14:paraId="06E87E49" w14:textId="2679405B" w:rsidR="004678E4" w:rsidRDefault="004678E4" w:rsidP="004678E4">
      <w:pPr>
        <w:spacing w:afterLines="40" w:after="96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APS</w:t>
      </w:r>
      <w:r w:rsidRPr="00310D9F">
        <w:rPr>
          <w:rFonts w:ascii="Arial" w:hAnsi="Arial" w:cs="Arial"/>
          <w:b/>
          <w:bCs/>
          <w:color w:val="002060"/>
          <w:sz w:val="28"/>
          <w:szCs w:val="28"/>
        </w:rPr>
        <w:t xml:space="preserve"> Resources </w:t>
      </w:r>
    </w:p>
    <w:p w14:paraId="06AC22E9" w14:textId="719C57C0" w:rsidR="004678E4" w:rsidRPr="000C0B39" w:rsidRDefault="004678E4" w:rsidP="0046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X-r</w:t>
      </w:r>
      <w:r w:rsidR="004B6780">
        <w:rPr>
          <w:rFonts w:ascii="Arial" w:hAnsi="Arial" w:cs="Arial"/>
          <w:b/>
          <w:bCs/>
          <w:color w:val="FFFFFF" w:themeColor="background1"/>
        </w:rPr>
        <w:t>a</w:t>
      </w:r>
      <w:r>
        <w:rPr>
          <w:rFonts w:ascii="Arial" w:hAnsi="Arial" w:cs="Arial"/>
          <w:b/>
          <w:bCs/>
          <w:color w:val="FFFFFF" w:themeColor="background1"/>
        </w:rPr>
        <w:t>y Fluorescence Imaging</w:t>
      </w:r>
    </w:p>
    <w:p w14:paraId="14C3F55A" w14:textId="77777777" w:rsidR="004678E4" w:rsidRDefault="004678E4" w:rsidP="004678E4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4678E4" w:rsidSect="00E71624">
          <w:headerReference w:type="first" r:id="rId30"/>
          <w:footerReference w:type="first" r:id="rId31"/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3CA833B8" w14:textId="2B3EF131" w:rsidR="004678E4" w:rsidRPr="00171626" w:rsidRDefault="00C92379" w:rsidP="004678E4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745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8E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678E4">
        <w:rPr>
          <w:rFonts w:ascii="Arial" w:hAnsi="Arial" w:cs="Arial"/>
          <w:sz w:val="21"/>
          <w:szCs w:val="21"/>
        </w:rPr>
        <w:t xml:space="preserve">  2ID-</w:t>
      </w:r>
      <w:proofErr w:type="gramStart"/>
      <w:r w:rsidR="004678E4">
        <w:rPr>
          <w:rFonts w:ascii="Arial" w:hAnsi="Arial" w:cs="Arial"/>
          <w:sz w:val="21"/>
          <w:szCs w:val="21"/>
        </w:rPr>
        <w:t xml:space="preserve">E </w:t>
      </w:r>
      <w:r w:rsidR="004B6780">
        <w:rPr>
          <w:rFonts w:ascii="Arial" w:hAnsi="Arial" w:cs="Arial"/>
          <w:sz w:val="21"/>
          <w:szCs w:val="21"/>
        </w:rPr>
        <w:t xml:space="preserve"> </w:t>
      </w:r>
      <w:r w:rsidR="00C36B45">
        <w:rPr>
          <w:rFonts w:ascii="Arial" w:hAnsi="Arial" w:cs="Arial"/>
          <w:sz w:val="21"/>
          <w:szCs w:val="21"/>
        </w:rPr>
        <w:t>nano</w:t>
      </w:r>
      <w:proofErr w:type="gramEnd"/>
      <w:r w:rsidR="00C36B45">
        <w:rPr>
          <w:rFonts w:ascii="Arial" w:hAnsi="Arial" w:cs="Arial"/>
          <w:sz w:val="21"/>
          <w:szCs w:val="21"/>
        </w:rPr>
        <w:t xml:space="preserve"> XRF tomography</w:t>
      </w:r>
    </w:p>
    <w:p w14:paraId="1BD4F243" w14:textId="7A4F935D" w:rsidR="004678E4" w:rsidRPr="00171626" w:rsidRDefault="00C92379" w:rsidP="004678E4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01526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8E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678E4">
        <w:rPr>
          <w:rFonts w:ascii="Arial" w:hAnsi="Arial" w:cs="Arial"/>
          <w:sz w:val="21"/>
          <w:szCs w:val="21"/>
        </w:rPr>
        <w:t xml:space="preserve">  2ID-</w:t>
      </w:r>
      <w:proofErr w:type="gramStart"/>
      <w:r w:rsidR="004678E4">
        <w:rPr>
          <w:rFonts w:ascii="Arial" w:hAnsi="Arial" w:cs="Arial"/>
          <w:sz w:val="21"/>
          <w:szCs w:val="21"/>
        </w:rPr>
        <w:t>D</w:t>
      </w:r>
      <w:r w:rsidR="004B6780">
        <w:rPr>
          <w:rFonts w:ascii="Arial" w:hAnsi="Arial" w:cs="Arial"/>
          <w:sz w:val="21"/>
          <w:szCs w:val="21"/>
        </w:rPr>
        <w:t xml:space="preserve">  </w:t>
      </w:r>
      <w:r w:rsidR="00C36B45">
        <w:rPr>
          <w:rFonts w:ascii="Arial" w:hAnsi="Arial" w:cs="Arial"/>
          <w:sz w:val="21"/>
          <w:szCs w:val="21"/>
        </w:rPr>
        <w:t>nano</w:t>
      </w:r>
      <w:proofErr w:type="gramEnd"/>
      <w:r w:rsidR="00C36B45">
        <w:rPr>
          <w:rFonts w:ascii="Arial" w:hAnsi="Arial" w:cs="Arial"/>
          <w:sz w:val="21"/>
          <w:szCs w:val="21"/>
        </w:rPr>
        <w:t xml:space="preserve"> XRF and Ptychography under </w:t>
      </w:r>
      <w:proofErr w:type="spellStart"/>
      <w:r w:rsidR="00C36B45">
        <w:rPr>
          <w:rFonts w:ascii="Arial" w:hAnsi="Arial" w:cs="Arial"/>
          <w:sz w:val="21"/>
          <w:szCs w:val="21"/>
        </w:rPr>
        <w:t>cryo</w:t>
      </w:r>
      <w:proofErr w:type="spellEnd"/>
      <w:r w:rsidR="00C36B45">
        <w:rPr>
          <w:rFonts w:ascii="Arial" w:hAnsi="Arial" w:cs="Arial"/>
          <w:sz w:val="21"/>
          <w:szCs w:val="21"/>
        </w:rPr>
        <w:t xml:space="preserve"> temp</w:t>
      </w:r>
    </w:p>
    <w:p w14:paraId="3EAAADA2" w14:textId="7233F7D0" w:rsidR="004678E4" w:rsidRPr="004B6780" w:rsidRDefault="00C92379" w:rsidP="004B6780">
      <w:pPr>
        <w:spacing w:afterLines="40" w:after="96" w:line="240" w:lineRule="auto"/>
        <w:ind w:left="360" w:hanging="360"/>
        <w:rPr>
          <w:rFonts w:ascii="Arial" w:hAnsi="Arial" w:cs="Arial"/>
          <w:sz w:val="21"/>
          <w:szCs w:val="21"/>
        </w:rPr>
        <w:sectPr w:rsidR="004678E4" w:rsidRPr="004B6780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  <w:sdt>
        <w:sdtPr>
          <w:rPr>
            <w:rFonts w:ascii="Arial" w:hAnsi="Arial" w:cs="Arial"/>
            <w:sz w:val="21"/>
            <w:szCs w:val="21"/>
          </w:rPr>
          <w:id w:val="-174154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8E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678E4">
        <w:rPr>
          <w:rFonts w:ascii="Arial" w:hAnsi="Arial" w:cs="Arial"/>
          <w:sz w:val="21"/>
          <w:szCs w:val="21"/>
        </w:rPr>
        <w:t xml:space="preserve">  8</w:t>
      </w:r>
      <w:proofErr w:type="gramStart"/>
      <w:r w:rsidR="004678E4">
        <w:rPr>
          <w:rFonts w:ascii="Arial" w:hAnsi="Arial" w:cs="Arial"/>
          <w:sz w:val="21"/>
          <w:szCs w:val="21"/>
        </w:rPr>
        <w:t>BM</w:t>
      </w:r>
      <w:r w:rsidR="004B6780">
        <w:rPr>
          <w:rFonts w:ascii="Arial" w:hAnsi="Arial" w:cs="Arial"/>
          <w:sz w:val="21"/>
          <w:szCs w:val="21"/>
        </w:rPr>
        <w:t xml:space="preserve">  </w:t>
      </w:r>
      <w:r w:rsidR="00C36B45">
        <w:rPr>
          <w:rFonts w:ascii="Arial" w:hAnsi="Arial" w:cs="Arial"/>
          <w:sz w:val="21"/>
          <w:szCs w:val="21"/>
        </w:rPr>
        <w:t>micro</w:t>
      </w:r>
      <w:proofErr w:type="gramEnd"/>
      <w:r w:rsidR="00C36B45">
        <w:rPr>
          <w:rFonts w:ascii="Arial" w:hAnsi="Arial" w:cs="Arial"/>
          <w:sz w:val="21"/>
          <w:szCs w:val="21"/>
        </w:rPr>
        <w:t xml:space="preserve"> XRF</w:t>
      </w:r>
      <w:r w:rsidR="004B6780">
        <w:rPr>
          <w:rFonts w:ascii="Arial" w:hAnsi="Arial" w:cs="Arial"/>
          <w:sz w:val="21"/>
          <w:szCs w:val="21"/>
        </w:rPr>
        <w:t xml:space="preserve"> 2D</w:t>
      </w:r>
    </w:p>
    <w:p w14:paraId="43442B4B" w14:textId="1B4D5624" w:rsidR="004678E4" w:rsidRPr="000C0B39" w:rsidRDefault="004B6780" w:rsidP="0046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X-ray </w:t>
      </w:r>
      <w:r w:rsidR="00F96688">
        <w:rPr>
          <w:rFonts w:ascii="Arial" w:hAnsi="Arial" w:cs="Arial"/>
          <w:b/>
          <w:bCs/>
          <w:color w:val="FFFFFF" w:themeColor="background1"/>
        </w:rPr>
        <w:t xml:space="preserve">Computed </w:t>
      </w:r>
      <w:r>
        <w:rPr>
          <w:rFonts w:ascii="Arial" w:hAnsi="Arial" w:cs="Arial"/>
          <w:b/>
          <w:bCs/>
          <w:color w:val="FFFFFF" w:themeColor="background1"/>
        </w:rPr>
        <w:t>Tomography</w:t>
      </w:r>
    </w:p>
    <w:p w14:paraId="293DA66D" w14:textId="77777777" w:rsidR="004678E4" w:rsidRDefault="004678E4" w:rsidP="004678E4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4678E4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3D2676B2" w14:textId="30FDAE27" w:rsidR="004678E4" w:rsidRPr="00171626" w:rsidRDefault="00C92379" w:rsidP="004678E4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0994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80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4B6780">
        <w:rPr>
          <w:rFonts w:ascii="Arial" w:hAnsi="Arial" w:cs="Arial"/>
          <w:sz w:val="21"/>
          <w:szCs w:val="21"/>
        </w:rPr>
        <w:t xml:space="preserve">  </w:t>
      </w:r>
      <w:r w:rsidR="004678E4">
        <w:rPr>
          <w:rFonts w:ascii="Arial" w:hAnsi="Arial" w:cs="Arial"/>
          <w:sz w:val="21"/>
          <w:szCs w:val="21"/>
        </w:rPr>
        <w:t>2BM micro tomography</w:t>
      </w:r>
    </w:p>
    <w:p w14:paraId="07A44F01" w14:textId="3702006E" w:rsidR="004678E4" w:rsidRPr="00171626" w:rsidRDefault="00C92379" w:rsidP="004678E4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6855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8E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4678E4">
        <w:rPr>
          <w:rFonts w:ascii="Arial" w:hAnsi="Arial" w:cs="Arial"/>
          <w:sz w:val="21"/>
          <w:szCs w:val="21"/>
        </w:rPr>
        <w:t xml:space="preserve">  7BM </w:t>
      </w:r>
      <w:proofErr w:type="spellStart"/>
      <w:r w:rsidR="00C36B45">
        <w:rPr>
          <w:rFonts w:ascii="Arial" w:hAnsi="Arial" w:cs="Arial"/>
          <w:sz w:val="21"/>
          <w:szCs w:val="21"/>
        </w:rPr>
        <w:t>pinkbeam</w:t>
      </w:r>
      <w:proofErr w:type="spellEnd"/>
      <w:r w:rsidR="004678E4">
        <w:rPr>
          <w:rFonts w:ascii="Arial" w:hAnsi="Arial" w:cs="Arial"/>
          <w:sz w:val="21"/>
          <w:szCs w:val="21"/>
        </w:rPr>
        <w:t xml:space="preserve"> tomography</w:t>
      </w:r>
    </w:p>
    <w:p w14:paraId="45777FA7" w14:textId="3DDA1ECE" w:rsidR="004678E4" w:rsidRPr="00171626" w:rsidRDefault="00C92379" w:rsidP="004678E4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72421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8E4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4678E4">
        <w:rPr>
          <w:rFonts w:ascii="Arial" w:hAnsi="Arial" w:cs="Arial"/>
          <w:sz w:val="21"/>
          <w:szCs w:val="21"/>
        </w:rPr>
        <w:t xml:space="preserve">  32ID nano tomography</w:t>
      </w:r>
    </w:p>
    <w:p w14:paraId="1F2BB9FE" w14:textId="77777777" w:rsidR="004678E4" w:rsidRDefault="004678E4" w:rsidP="004678E4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4678E4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778CD397" w14:textId="6EEA8DAE" w:rsidR="004678E4" w:rsidRPr="00A6318B" w:rsidRDefault="004B6780" w:rsidP="00A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  <w:sectPr w:rsidR="004678E4" w:rsidRPr="00A6318B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  <w:r>
        <w:rPr>
          <w:rFonts w:ascii="Arial" w:hAnsi="Arial" w:cs="Arial"/>
          <w:b/>
          <w:bCs/>
          <w:color w:val="FFFFFF" w:themeColor="background1"/>
        </w:rPr>
        <w:t>Macromolecular Crystallography</w:t>
      </w:r>
      <w:r w:rsidR="00A6318B">
        <w:rPr>
          <w:rFonts w:ascii="Arial" w:hAnsi="Arial" w:cs="Arial"/>
          <w:b/>
          <w:bCs/>
          <w:color w:val="FFFFFF" w:themeColor="background1"/>
        </w:rPr>
        <w:t xml:space="preserve"> (MX)</w:t>
      </w:r>
    </w:p>
    <w:p w14:paraId="307AC7B3" w14:textId="35A2F058" w:rsidR="004B6780" w:rsidRDefault="00C92379" w:rsidP="004B6780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8276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18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B6780">
        <w:rPr>
          <w:rFonts w:ascii="Arial" w:hAnsi="Arial" w:cs="Arial"/>
          <w:sz w:val="21"/>
          <w:szCs w:val="21"/>
        </w:rPr>
        <w:t xml:space="preserve">  21ID-D</w:t>
      </w:r>
      <w:r w:rsidR="00C36B45">
        <w:rPr>
          <w:rFonts w:ascii="Arial" w:hAnsi="Arial" w:cs="Arial"/>
          <w:sz w:val="21"/>
          <w:szCs w:val="21"/>
        </w:rPr>
        <w:t xml:space="preserve"> fully tunable (6.5 - 20keV)</w:t>
      </w:r>
    </w:p>
    <w:p w14:paraId="75678DB2" w14:textId="3B2DD691" w:rsidR="004B6780" w:rsidRDefault="00C92379" w:rsidP="004B6780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99648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80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4B6780">
        <w:rPr>
          <w:rFonts w:ascii="Arial" w:hAnsi="Arial" w:cs="Arial"/>
          <w:sz w:val="21"/>
          <w:szCs w:val="21"/>
        </w:rPr>
        <w:t xml:space="preserve">  21ID-</w:t>
      </w:r>
      <w:r w:rsidR="00C36B45">
        <w:rPr>
          <w:rFonts w:ascii="Arial" w:hAnsi="Arial" w:cs="Arial"/>
          <w:sz w:val="21"/>
          <w:szCs w:val="21"/>
        </w:rPr>
        <w:t>F fixed energy @12.7keV</w:t>
      </w:r>
    </w:p>
    <w:p w14:paraId="34A85C1E" w14:textId="6BBE9267" w:rsidR="00C36B45" w:rsidRDefault="00C92379" w:rsidP="00C36B45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1539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45"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C36B45">
        <w:rPr>
          <w:rFonts w:ascii="Arial" w:hAnsi="Arial" w:cs="Arial"/>
          <w:sz w:val="21"/>
          <w:szCs w:val="21"/>
        </w:rPr>
        <w:t xml:space="preserve">  21ID-G fixed energy @12.7keV</w:t>
      </w:r>
    </w:p>
    <w:p w14:paraId="10FADBCF" w14:textId="77777777" w:rsidR="00C36B45" w:rsidRDefault="00C36B45" w:rsidP="004B6780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</w:p>
    <w:p w14:paraId="5CAB5DBE" w14:textId="77777777" w:rsidR="004B6780" w:rsidRPr="00171626" w:rsidRDefault="004B6780" w:rsidP="004B6780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</w:p>
    <w:p w14:paraId="02C8B704" w14:textId="77777777" w:rsidR="004B6780" w:rsidRDefault="004B6780" w:rsidP="004678E4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4F1F9139" w14:textId="77777777" w:rsidR="004B6780" w:rsidRDefault="004B6780" w:rsidP="004678E4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C2BBD7" w14:textId="6921C215" w:rsidR="004B6780" w:rsidRDefault="004B6780" w:rsidP="004678E4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4B6780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57951BD2" w14:textId="4ECF0E12" w:rsidR="00A6318B" w:rsidRPr="00A6318B" w:rsidRDefault="00A6318B" w:rsidP="00A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  <w:sectPr w:rsidR="00A6318B" w:rsidRPr="00A6318B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  <w:r>
        <w:rPr>
          <w:rFonts w:ascii="Arial" w:hAnsi="Arial" w:cs="Arial"/>
          <w:b/>
          <w:bCs/>
          <w:color w:val="FFFFFF" w:themeColor="background1"/>
        </w:rPr>
        <w:t xml:space="preserve">Protein production and MX structure </w:t>
      </w:r>
      <w:proofErr w:type="gramStart"/>
      <w:r>
        <w:rPr>
          <w:rFonts w:ascii="Arial" w:hAnsi="Arial" w:cs="Arial"/>
          <w:b/>
          <w:bCs/>
          <w:color w:val="FFFFFF" w:themeColor="background1"/>
        </w:rPr>
        <w:t>determination</w:t>
      </w:r>
      <w:r w:rsidR="006247FA">
        <w:rPr>
          <w:rFonts w:ascii="Arial" w:hAnsi="Arial" w:cs="Arial"/>
          <w:b/>
          <w:bCs/>
          <w:color w:val="FFFFFF" w:themeColor="background1"/>
        </w:rPr>
        <w:t xml:space="preserve"> </w:t>
      </w:r>
      <w:r w:rsidR="00533468">
        <w:rPr>
          <w:rFonts w:ascii="Arial" w:hAnsi="Arial" w:cs="Arial"/>
          <w:b/>
          <w:bCs/>
          <w:color w:val="FFFFFF" w:themeColor="background1"/>
        </w:rPr>
        <w:t xml:space="preserve"> by</w:t>
      </w:r>
      <w:proofErr w:type="gramEnd"/>
      <w:r w:rsidR="00533468">
        <w:rPr>
          <w:rFonts w:ascii="Arial" w:hAnsi="Arial" w:cs="Arial"/>
          <w:b/>
          <w:bCs/>
          <w:color w:val="FFFFFF" w:themeColor="background1"/>
        </w:rPr>
        <w:t xml:space="preserve"> the APS staff</w:t>
      </w:r>
    </w:p>
    <w:p w14:paraId="38704D11" w14:textId="785BB8B4" w:rsidR="00A6318B" w:rsidRDefault="00A6318B" w:rsidP="00A6318B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34470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Gene cloning</w:t>
      </w:r>
      <w:r w:rsidR="00533468">
        <w:rPr>
          <w:rFonts w:ascii="Arial" w:hAnsi="Arial" w:cs="Arial"/>
          <w:sz w:val="21"/>
          <w:szCs w:val="21"/>
        </w:rPr>
        <w:t>*</w:t>
      </w:r>
      <w:r w:rsidR="00533468">
        <w:rPr>
          <w:rFonts w:ascii="Arial" w:hAnsi="Arial" w:cs="Arial"/>
          <w:sz w:val="21"/>
          <w:szCs w:val="21"/>
        </w:rPr>
        <w:tab/>
      </w:r>
    </w:p>
    <w:p w14:paraId="4749574C" w14:textId="71C9CE5E" w:rsidR="00A6318B" w:rsidRDefault="00A6318B" w:rsidP="00A6318B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410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Protein production</w:t>
      </w:r>
      <w:r w:rsidR="00533468">
        <w:rPr>
          <w:rFonts w:ascii="Arial" w:hAnsi="Arial" w:cs="Arial"/>
          <w:sz w:val="21"/>
          <w:szCs w:val="21"/>
        </w:rPr>
        <w:t>*</w:t>
      </w:r>
    </w:p>
    <w:p w14:paraId="52A1E723" w14:textId="65FEEB73" w:rsidR="009E26E5" w:rsidRDefault="00A6318B" w:rsidP="00A6318B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1427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Protein crystallization</w:t>
      </w:r>
      <w:r w:rsidR="00533468">
        <w:rPr>
          <w:rFonts w:ascii="Arial" w:hAnsi="Arial" w:cs="Arial"/>
          <w:sz w:val="21"/>
          <w:szCs w:val="21"/>
        </w:rPr>
        <w:t>*</w:t>
      </w:r>
    </w:p>
    <w:p w14:paraId="7331109E" w14:textId="53F9A60E" w:rsidR="00F5457C" w:rsidRPr="00F96688" w:rsidRDefault="00A6318B" w:rsidP="00F96688">
      <w:pPr>
        <w:spacing w:afterLines="40" w:after="96" w:line="240" w:lineRule="auto"/>
        <w:ind w:left="270" w:hanging="27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0660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Structure determination</w:t>
      </w:r>
      <w:r w:rsidR="00533468">
        <w:rPr>
          <w:rFonts w:ascii="Arial" w:hAnsi="Arial" w:cs="Arial"/>
          <w:sz w:val="21"/>
          <w:szCs w:val="21"/>
        </w:rPr>
        <w:t>*</w:t>
      </w:r>
    </w:p>
    <w:p w14:paraId="6E98B055" w14:textId="00EE6086" w:rsidR="00533468" w:rsidRDefault="00533468" w:rsidP="00F96688">
      <w:pPr>
        <w:spacing w:afterLines="40" w:after="96" w:line="240" w:lineRule="auto"/>
        <w:ind w:left="270" w:hanging="2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="00D51E3B">
        <w:rPr>
          <w:rFonts w:ascii="Arial" w:hAnsi="Arial" w:cs="Arial"/>
          <w:i/>
          <w:iCs/>
          <w:sz w:val="18"/>
          <w:szCs w:val="18"/>
        </w:rPr>
        <w:t xml:space="preserve">These </w:t>
      </w:r>
      <w:r>
        <w:rPr>
          <w:rFonts w:ascii="Arial" w:hAnsi="Arial" w:cs="Arial"/>
          <w:i/>
          <w:iCs/>
          <w:sz w:val="18"/>
          <w:szCs w:val="18"/>
        </w:rPr>
        <w:t>capabilities are also available to users who wish to</w:t>
      </w:r>
      <w:r w:rsidR="00F96688">
        <w:rPr>
          <w:rFonts w:ascii="Arial" w:hAnsi="Arial" w:cs="Arial"/>
          <w:i/>
          <w:iCs/>
          <w:sz w:val="18"/>
          <w:szCs w:val="18"/>
        </w:rPr>
        <w:t xml:space="preserve"> come onsite and do</w:t>
      </w:r>
      <w:r>
        <w:rPr>
          <w:rFonts w:ascii="Arial" w:hAnsi="Arial" w:cs="Arial"/>
          <w:i/>
          <w:iCs/>
          <w:sz w:val="18"/>
          <w:szCs w:val="18"/>
        </w:rPr>
        <w:t xml:space="preserve"> the work themselves.</w:t>
      </w:r>
      <w:r w:rsidR="00F96688">
        <w:rPr>
          <w:rFonts w:ascii="Arial" w:hAnsi="Arial" w:cs="Arial"/>
          <w:i/>
          <w:iCs/>
          <w:sz w:val="18"/>
          <w:szCs w:val="18"/>
        </w:rPr>
        <w:t xml:space="preserve"> Hands-on training provided.</w:t>
      </w:r>
    </w:p>
    <w:p w14:paraId="23FAAE7C" w14:textId="11832B08" w:rsidR="00533468" w:rsidRPr="000C0B39" w:rsidRDefault="00533468" w:rsidP="00533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 w:afterLines="40" w:after="96" w:line="240" w:lineRule="auto"/>
        <w:rPr>
          <w:rFonts w:ascii="Arial" w:hAnsi="Arial" w:cs="Arial"/>
          <w:b/>
          <w:bCs/>
          <w:color w:val="FFFFFF" w:themeColor="background1"/>
        </w:rPr>
      </w:pPr>
      <w:r w:rsidRPr="000C0B39">
        <w:rPr>
          <w:rFonts w:ascii="Arial" w:hAnsi="Arial" w:cs="Arial"/>
          <w:b/>
          <w:bCs/>
          <w:color w:val="FFFFFF" w:themeColor="background1"/>
        </w:rPr>
        <w:t xml:space="preserve">Plant Growth </w:t>
      </w:r>
    </w:p>
    <w:p w14:paraId="630491C7" w14:textId="77777777" w:rsidR="00533468" w:rsidRDefault="00533468" w:rsidP="00533468">
      <w:pPr>
        <w:spacing w:afterLines="40" w:after="96" w:line="240" w:lineRule="auto"/>
        <w:rPr>
          <w:rFonts w:ascii="Arial" w:hAnsi="Arial" w:cs="Arial"/>
          <w:sz w:val="21"/>
          <w:szCs w:val="21"/>
        </w:rPr>
        <w:sectPr w:rsidR="00533468" w:rsidSect="004D3B40">
          <w:type w:val="continuous"/>
          <w:pgSz w:w="12240" w:h="15840"/>
          <w:pgMar w:top="1080" w:right="720" w:bottom="1080" w:left="720" w:header="720" w:footer="720" w:gutter="0"/>
          <w:cols w:space="720"/>
          <w:titlePg/>
        </w:sectPr>
      </w:pPr>
    </w:p>
    <w:p w14:paraId="1E6F1FFD" w14:textId="74379141" w:rsidR="00533468" w:rsidRPr="00171626" w:rsidRDefault="00533468" w:rsidP="00533468">
      <w:pPr>
        <w:spacing w:afterLines="40" w:after="96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93309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C8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 </w:t>
      </w:r>
      <w:r w:rsidRPr="00171626">
        <w:rPr>
          <w:rFonts w:ascii="Arial" w:hAnsi="Arial" w:cs="Arial"/>
          <w:sz w:val="21"/>
          <w:szCs w:val="21"/>
        </w:rPr>
        <w:t>Reach-in Plant Growth Chamber</w:t>
      </w:r>
    </w:p>
    <w:p w14:paraId="092CAA05" w14:textId="77777777" w:rsidR="00533468" w:rsidRDefault="00533468" w:rsidP="00533468">
      <w:pPr>
        <w:spacing w:afterLines="40" w:after="96" w:line="240" w:lineRule="auto"/>
        <w:rPr>
          <w:rFonts w:ascii="Arial" w:hAnsi="Arial" w:cs="Arial"/>
          <w:b/>
          <w:bCs/>
          <w:sz w:val="21"/>
          <w:szCs w:val="21"/>
        </w:rPr>
        <w:sectPr w:rsidR="00533468" w:rsidSect="004D3B40">
          <w:type w:val="continuous"/>
          <w:pgSz w:w="12240" w:h="15840"/>
          <w:pgMar w:top="1080" w:right="720" w:bottom="1080" w:left="720" w:header="720" w:footer="720" w:gutter="0"/>
          <w:cols w:num="2" w:space="720"/>
          <w:titlePg/>
        </w:sectPr>
      </w:pPr>
    </w:p>
    <w:p w14:paraId="23052A80" w14:textId="77777777" w:rsidR="00533468" w:rsidRPr="00BF7BC0" w:rsidRDefault="00533468" w:rsidP="00A6318B">
      <w:pPr>
        <w:spacing w:afterLines="40" w:after="96" w:line="240" w:lineRule="auto"/>
        <w:ind w:left="270" w:hanging="270"/>
        <w:rPr>
          <w:rFonts w:ascii="Arial" w:hAnsi="Arial" w:cs="Arial"/>
          <w:i/>
          <w:iCs/>
          <w:sz w:val="18"/>
          <w:szCs w:val="18"/>
        </w:rPr>
      </w:pPr>
    </w:p>
    <w:sectPr w:rsidR="00533468" w:rsidRPr="00BF7BC0" w:rsidSect="004B6780">
      <w:footerReference w:type="default" r:id="rId32"/>
      <w:headerReference w:type="first" r:id="rId33"/>
      <w:footerReference w:type="first" r:id="rId34"/>
      <w:type w:val="continuous"/>
      <w:pgSz w:w="12240" w:h="15840"/>
      <w:pgMar w:top="1080" w:right="720" w:bottom="1080" w:left="720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A43D" w14:textId="77777777" w:rsidR="00C92379" w:rsidRDefault="00C92379" w:rsidP="00FA4758">
      <w:pPr>
        <w:spacing w:after="0" w:line="240" w:lineRule="auto"/>
      </w:pPr>
      <w:r>
        <w:separator/>
      </w:r>
    </w:p>
    <w:p w14:paraId="14698A96" w14:textId="77777777" w:rsidR="00C92379" w:rsidRDefault="00C92379"/>
  </w:endnote>
  <w:endnote w:type="continuationSeparator" w:id="0">
    <w:p w14:paraId="16473BB3" w14:textId="77777777" w:rsidR="00C92379" w:rsidRDefault="00C92379" w:rsidP="00FA4758">
      <w:pPr>
        <w:spacing w:after="0" w:line="240" w:lineRule="auto"/>
      </w:pPr>
      <w:r>
        <w:continuationSeparator/>
      </w:r>
    </w:p>
    <w:p w14:paraId="45CA1187" w14:textId="77777777" w:rsidR="00C92379" w:rsidRDefault="00C92379"/>
  </w:endnote>
  <w:endnote w:type="continuationNotice" w:id="1">
    <w:p w14:paraId="06C43F45" w14:textId="77777777" w:rsidR="00C92379" w:rsidRDefault="00C92379">
      <w:pPr>
        <w:spacing w:after="0" w:line="240" w:lineRule="auto"/>
      </w:pPr>
    </w:p>
    <w:p w14:paraId="31BBFB08" w14:textId="77777777" w:rsidR="00C92379" w:rsidRDefault="00C9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3052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0315B3" w14:textId="45FF33D5" w:rsidR="005A7E33" w:rsidRDefault="005A7E33" w:rsidP="004D3B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1282D8" w14:textId="77777777" w:rsidR="005A7E33" w:rsidRDefault="005A7E33" w:rsidP="005A7E33">
    <w:pPr>
      <w:pStyle w:val="Footer"/>
      <w:ind w:right="360"/>
    </w:pPr>
  </w:p>
  <w:p w14:paraId="56259C4C" w14:textId="77777777" w:rsidR="004D3B40" w:rsidRDefault="004D3B40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45A6" w14:textId="59B3AE79" w:rsidR="00FA4758" w:rsidRPr="00FA4758" w:rsidRDefault="00FA475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DA9E" w14:textId="77777777" w:rsidR="004B0EF8" w:rsidRPr="00FA4758" w:rsidRDefault="004B0EF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  <w:p w14:paraId="208DE1A4" w14:textId="77777777" w:rsidR="004D3B40" w:rsidRDefault="004D3B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746525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9AEFE83" w14:textId="7CCAF32E" w:rsidR="005A7E33" w:rsidRDefault="005A7E33" w:rsidP="004D3B40">
        <w:pPr>
          <w:pStyle w:val="Footer"/>
          <w:framePr w:wrap="none" w:vAnchor="text" w:hAnchor="margin" w:xAlign="right" w:y="1"/>
          <w:rPr>
            <w:rStyle w:val="PageNumber"/>
          </w:rPr>
        </w:pP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begin"/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instrText xml:space="preserve"> PAGE </w:instrText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separate"/>
        </w:r>
        <w:r w:rsidRPr="005A7E33">
          <w:rPr>
            <w:rStyle w:val="PageNumber"/>
            <w:noProof/>
            <w:color w:val="808080" w:themeColor="background1" w:themeShade="80"/>
            <w:sz w:val="16"/>
            <w:szCs w:val="16"/>
          </w:rPr>
          <w:t>1</w:t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BFFA97A" w14:textId="39C4F3C4" w:rsidR="004B0EF8" w:rsidRPr="00FA4758" w:rsidRDefault="004B0EF8" w:rsidP="005A7E33">
    <w:pPr>
      <w:pStyle w:val="Footer"/>
      <w:tabs>
        <w:tab w:val="clear" w:pos="9360"/>
        <w:tab w:val="right" w:pos="10800"/>
      </w:tabs>
      <w:ind w:right="360"/>
      <w:rPr>
        <w:rFonts w:ascii="Arial" w:hAnsi="Arial" w:cs="Arial"/>
        <w:b/>
        <w:i/>
        <w:color w:val="7F7F7F" w:themeColor="text1" w:themeTint="80"/>
        <w:sz w:val="16"/>
        <w:szCs w:val="18"/>
      </w:rPr>
    </w:pPr>
  </w:p>
  <w:p w14:paraId="774B5D57" w14:textId="77777777" w:rsidR="004D3B40" w:rsidRDefault="004D3B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1FA2" w14:textId="278FF858" w:rsidR="00E71624" w:rsidRPr="00CC4B35" w:rsidRDefault="00E716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6051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755791" w14:textId="77777777" w:rsidR="009E26E5" w:rsidRDefault="009E26E5" w:rsidP="004D3B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AD2015" w14:textId="77777777" w:rsidR="009E26E5" w:rsidRDefault="009E26E5" w:rsidP="005A7E33">
    <w:pPr>
      <w:pStyle w:val="Footer"/>
      <w:ind w:right="360"/>
    </w:pPr>
  </w:p>
  <w:p w14:paraId="4FB48744" w14:textId="77777777" w:rsidR="009E26E5" w:rsidRDefault="009E26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BF68" w14:textId="77777777" w:rsidR="009E26E5" w:rsidRPr="00FA4758" w:rsidRDefault="009E26E5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  <w:p w14:paraId="67E8E773" w14:textId="77777777" w:rsidR="009E26E5" w:rsidRDefault="009E26E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850357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37533590" w14:textId="77777777" w:rsidR="009E26E5" w:rsidRDefault="009E26E5" w:rsidP="004D3B40">
        <w:pPr>
          <w:pStyle w:val="Footer"/>
          <w:framePr w:wrap="none" w:vAnchor="text" w:hAnchor="margin" w:xAlign="right" w:y="1"/>
          <w:rPr>
            <w:rStyle w:val="PageNumber"/>
          </w:rPr>
        </w:pP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begin"/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instrText xml:space="preserve"> PAGE </w:instrText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separate"/>
        </w:r>
        <w:r w:rsidRPr="005A7E33">
          <w:rPr>
            <w:rStyle w:val="PageNumber"/>
            <w:noProof/>
            <w:color w:val="808080" w:themeColor="background1" w:themeShade="80"/>
            <w:sz w:val="16"/>
            <w:szCs w:val="16"/>
          </w:rPr>
          <w:t>1</w:t>
        </w:r>
        <w:r w:rsidRPr="005A7E33">
          <w:rPr>
            <w:rStyle w:val="PageNumber"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0E3AB79F" w14:textId="77777777" w:rsidR="009E26E5" w:rsidRPr="00FA4758" w:rsidRDefault="009E26E5" w:rsidP="005A7E33">
    <w:pPr>
      <w:pStyle w:val="Footer"/>
      <w:tabs>
        <w:tab w:val="clear" w:pos="9360"/>
        <w:tab w:val="right" w:pos="10800"/>
      </w:tabs>
      <w:ind w:right="360"/>
      <w:rPr>
        <w:rFonts w:ascii="Arial" w:hAnsi="Arial" w:cs="Arial"/>
        <w:b/>
        <w:i/>
        <w:color w:val="7F7F7F" w:themeColor="text1" w:themeTint="80"/>
        <w:sz w:val="16"/>
        <w:szCs w:val="18"/>
      </w:rPr>
    </w:pPr>
  </w:p>
  <w:p w14:paraId="7DA30E39" w14:textId="77777777" w:rsidR="009E26E5" w:rsidRDefault="009E26E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7D09" w14:textId="77777777" w:rsidR="004678E4" w:rsidRPr="00CC4B35" w:rsidRDefault="004678E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239D" w14:textId="3C1A5821" w:rsidR="00FA4758" w:rsidRPr="00FA4758" w:rsidRDefault="00FA4758" w:rsidP="00FA4758">
    <w:pPr>
      <w:pStyle w:val="Footer"/>
      <w:tabs>
        <w:tab w:val="clear" w:pos="9360"/>
        <w:tab w:val="right" w:pos="10800"/>
      </w:tabs>
      <w:rPr>
        <w:rFonts w:ascii="Arial" w:hAnsi="Arial" w:cs="Arial"/>
        <w:b/>
        <w:i/>
        <w:color w:val="7F7F7F" w:themeColor="text1" w:themeTint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A22A" w14:textId="77777777" w:rsidR="00C92379" w:rsidRDefault="00C92379" w:rsidP="00FA4758">
      <w:pPr>
        <w:spacing w:after="0" w:line="240" w:lineRule="auto"/>
      </w:pPr>
      <w:r>
        <w:separator/>
      </w:r>
    </w:p>
    <w:p w14:paraId="6F01E41F" w14:textId="77777777" w:rsidR="00C92379" w:rsidRDefault="00C92379"/>
  </w:footnote>
  <w:footnote w:type="continuationSeparator" w:id="0">
    <w:p w14:paraId="355D6404" w14:textId="77777777" w:rsidR="00C92379" w:rsidRDefault="00C92379" w:rsidP="00FA4758">
      <w:pPr>
        <w:spacing w:after="0" w:line="240" w:lineRule="auto"/>
      </w:pPr>
      <w:r>
        <w:continuationSeparator/>
      </w:r>
    </w:p>
    <w:p w14:paraId="5AD2B5D5" w14:textId="77777777" w:rsidR="00C92379" w:rsidRDefault="00C92379"/>
  </w:footnote>
  <w:footnote w:type="continuationNotice" w:id="1">
    <w:p w14:paraId="0C54053D" w14:textId="77777777" w:rsidR="00C92379" w:rsidRDefault="00C92379">
      <w:pPr>
        <w:spacing w:after="0" w:line="240" w:lineRule="auto"/>
      </w:pPr>
    </w:p>
    <w:p w14:paraId="0E59B8D3" w14:textId="77777777" w:rsidR="00C92379" w:rsidRDefault="00C9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1CAF" w14:textId="77777777" w:rsidR="00E77C23" w:rsidRDefault="00E77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F446" w14:textId="77777777" w:rsidR="005A7E33" w:rsidRPr="005A7E33" w:rsidRDefault="005A7E33" w:rsidP="005A7E33">
    <w:pPr>
      <w:pStyle w:val="Footer"/>
      <w:tabs>
        <w:tab w:val="clear" w:pos="9360"/>
        <w:tab w:val="right" w:pos="10800"/>
      </w:tabs>
      <w:rPr>
        <w:rFonts w:ascii="Arial" w:hAnsi="Arial" w:cs="Arial"/>
        <w:bCs/>
        <w:i/>
        <w:color w:val="808080" w:themeColor="background1" w:themeShade="80"/>
        <w:sz w:val="16"/>
        <w:szCs w:val="18"/>
      </w:rPr>
    </w:pPr>
    <w:r w:rsidRPr="005A7E33">
      <w:rPr>
        <w:rFonts w:ascii="Arial" w:hAnsi="Arial" w:cs="Arial"/>
        <w:bCs/>
        <w:i/>
        <w:color w:val="808080" w:themeColor="background1" w:themeShade="80"/>
        <w:sz w:val="16"/>
        <w:szCs w:val="18"/>
      </w:rPr>
      <w:t>EMSL-JGI FICUS Program, LOI Resource Needs</w:t>
    </w:r>
  </w:p>
  <w:p w14:paraId="36B2FB1F" w14:textId="00062A50" w:rsidR="00807F1E" w:rsidRDefault="00807F1E" w:rsidP="00807F1E">
    <w:pPr>
      <w:pStyle w:val="Header"/>
      <w:jc w:val="right"/>
    </w:pPr>
  </w:p>
  <w:p w14:paraId="223E1FA4" w14:textId="77777777" w:rsidR="004D3B40" w:rsidRDefault="004D3B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5022" w14:textId="3B1E48F8" w:rsidR="004B0EF8" w:rsidRPr="005A7E33" w:rsidRDefault="00807F1E" w:rsidP="005A7E33">
    <w:pPr>
      <w:pStyle w:val="Header"/>
      <w:jc w:val="right"/>
      <w:rPr>
        <w:rFonts w:ascii="Arial" w:hAnsi="Arial" w:cs="Arial"/>
        <w:i/>
        <w:iCs/>
        <w:color w:val="808080" w:themeColor="background1" w:themeShade="80"/>
        <w:sz w:val="16"/>
        <w:szCs w:val="16"/>
      </w:rPr>
    </w:pPr>
    <w:r w:rsidRPr="005A7E3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3" behindDoc="0" locked="0" layoutInCell="1" allowOverlap="1" wp14:anchorId="706EB7C0" wp14:editId="23E9B229">
          <wp:simplePos x="0" y="0"/>
          <wp:positionH relativeFrom="column">
            <wp:posOffset>19051</wp:posOffset>
          </wp:positionH>
          <wp:positionV relativeFrom="paragraph">
            <wp:posOffset>-228600</wp:posOffset>
          </wp:positionV>
          <wp:extent cx="1778000" cy="682553"/>
          <wp:effectExtent l="0" t="0" r="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24" cy="68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E33" w:rsidRPr="005A7E33"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Published </w:t>
    </w:r>
    <w:r w:rsidR="00E77C23">
      <w:rPr>
        <w:rFonts w:ascii="Arial" w:hAnsi="Arial" w:cs="Arial"/>
        <w:i/>
        <w:iCs/>
        <w:color w:val="808080" w:themeColor="background1" w:themeShade="80"/>
        <w:sz w:val="16"/>
        <w:szCs w:val="16"/>
      </w:rPr>
      <w:t>January</w:t>
    </w:r>
    <w:r w:rsidR="005A7E33" w:rsidRPr="005A7E33"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 202</w:t>
    </w:r>
    <w:r w:rsidR="00E77C23">
      <w:rPr>
        <w:rFonts w:ascii="Arial" w:hAnsi="Arial" w:cs="Arial"/>
        <w:i/>
        <w:iCs/>
        <w:color w:val="808080" w:themeColor="background1" w:themeShade="80"/>
        <w:sz w:val="16"/>
        <w:szCs w:val="16"/>
      </w:rPr>
      <w:t>2</w:t>
    </w:r>
  </w:p>
  <w:p w14:paraId="21C7B108" w14:textId="77777777" w:rsidR="004D3B40" w:rsidRDefault="004D3B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0EB" w14:textId="30EC734A" w:rsidR="00E71624" w:rsidRDefault="00E716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892D" w14:textId="77777777" w:rsidR="009E26E5" w:rsidRDefault="009E26E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4DAA" w14:textId="77777777" w:rsidR="009E26E5" w:rsidRPr="005A7E33" w:rsidRDefault="009E26E5" w:rsidP="005A7E33">
    <w:pPr>
      <w:pStyle w:val="Footer"/>
      <w:tabs>
        <w:tab w:val="clear" w:pos="9360"/>
        <w:tab w:val="right" w:pos="10800"/>
      </w:tabs>
      <w:rPr>
        <w:rFonts w:ascii="Arial" w:hAnsi="Arial" w:cs="Arial"/>
        <w:bCs/>
        <w:i/>
        <w:color w:val="808080" w:themeColor="background1" w:themeShade="80"/>
        <w:sz w:val="16"/>
        <w:szCs w:val="18"/>
      </w:rPr>
    </w:pPr>
    <w:r w:rsidRPr="005A7E33">
      <w:rPr>
        <w:rFonts w:ascii="Arial" w:hAnsi="Arial" w:cs="Arial"/>
        <w:bCs/>
        <w:i/>
        <w:color w:val="808080" w:themeColor="background1" w:themeShade="80"/>
        <w:sz w:val="16"/>
        <w:szCs w:val="18"/>
      </w:rPr>
      <w:t>EMSL-JGI FICUS Program, LOI Resource Needs</w:t>
    </w:r>
  </w:p>
  <w:p w14:paraId="532030DF" w14:textId="77777777" w:rsidR="009E26E5" w:rsidRDefault="009E26E5" w:rsidP="00807F1E">
    <w:pPr>
      <w:pStyle w:val="Header"/>
      <w:jc w:val="right"/>
    </w:pPr>
  </w:p>
  <w:p w14:paraId="14FFCB1B" w14:textId="77777777" w:rsidR="009E26E5" w:rsidRDefault="009E26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2C30" w14:textId="77777777" w:rsidR="009E26E5" w:rsidRPr="005A7E33" w:rsidRDefault="009E26E5" w:rsidP="005A7E33">
    <w:pPr>
      <w:pStyle w:val="Header"/>
      <w:jc w:val="right"/>
      <w:rPr>
        <w:rFonts w:ascii="Arial" w:hAnsi="Arial" w:cs="Arial"/>
        <w:i/>
        <w:iCs/>
        <w:color w:val="808080" w:themeColor="background1" w:themeShade="80"/>
        <w:sz w:val="16"/>
        <w:szCs w:val="16"/>
      </w:rPr>
    </w:pPr>
    <w:r w:rsidRPr="005A7E3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0291" behindDoc="0" locked="0" layoutInCell="1" allowOverlap="1" wp14:anchorId="1BFD866D" wp14:editId="681ACF0C">
          <wp:simplePos x="0" y="0"/>
          <wp:positionH relativeFrom="column">
            <wp:posOffset>19051</wp:posOffset>
          </wp:positionH>
          <wp:positionV relativeFrom="paragraph">
            <wp:posOffset>-228600</wp:posOffset>
          </wp:positionV>
          <wp:extent cx="1778000" cy="68255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24" cy="68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E33"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Published </w:t>
    </w: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t>January</w:t>
    </w:r>
    <w:r w:rsidRPr="005A7E33"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 202</w:t>
    </w: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t>2</w:t>
    </w:r>
  </w:p>
  <w:p w14:paraId="527812F7" w14:textId="77777777" w:rsidR="009E26E5" w:rsidRDefault="009E26E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C610" w14:textId="77777777" w:rsidR="004678E4" w:rsidRDefault="004678E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47EF" w14:textId="4298DA9D" w:rsidR="00FA4758" w:rsidRDefault="00636AA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1480EFB" wp14:editId="7AF6A226">
          <wp:simplePos x="0" y="0"/>
          <wp:positionH relativeFrom="margin">
            <wp:posOffset>-47625</wp:posOffset>
          </wp:positionH>
          <wp:positionV relativeFrom="page">
            <wp:posOffset>95250</wp:posOffset>
          </wp:positionV>
          <wp:extent cx="1371600" cy="57531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SL_Logo_whit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4C587B" wp14:editId="3C5084FE">
              <wp:simplePos x="0" y="0"/>
              <wp:positionH relativeFrom="column">
                <wp:posOffset>2971800</wp:posOffset>
              </wp:positionH>
              <wp:positionV relativeFrom="paragraph">
                <wp:posOffset>-304800</wp:posOffset>
              </wp:positionV>
              <wp:extent cx="4286250" cy="5048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61F70" w14:textId="77777777" w:rsidR="00FA4758" w:rsidRPr="00636AAB" w:rsidRDefault="00FA4758" w:rsidP="00FA475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</w:pPr>
                          <w:r w:rsidRPr="00636AAB">
                            <w:rPr>
                              <w:rFonts w:ascii="Arial" w:hAnsi="Arial" w:cs="Arial"/>
                              <w:b/>
                              <w:color w:val="FFC000"/>
                              <w:sz w:val="24"/>
                            </w:rPr>
                            <w:t>User Support Office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● (509) 371-6003 ● 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  <w:u w:val="single"/>
                            </w:rPr>
                            <w:t>emsl@pnnl.gov</w:t>
                          </w:r>
                          <w:r w:rsidRPr="00636AAB">
                            <w:rPr>
                              <w:rFonts w:ascii="Arial" w:hAnsi="Arial" w:cs="Arial"/>
                              <w:color w:val="FFC000"/>
                              <w:sz w:val="24"/>
                            </w:rPr>
                            <w:t xml:space="preserve"> </w:t>
                          </w:r>
                        </w:p>
                        <w:p w14:paraId="207101ED" w14:textId="1CAA0EBA" w:rsidR="00FA4758" w:rsidRPr="00FA4758" w:rsidRDefault="00FA4758" w:rsidP="00FA4758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Published </w:t>
                          </w:r>
                          <w:r w:rsidR="00311267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February</w:t>
                          </w:r>
                          <w:r w:rsidRPr="00FA4758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 xml:space="preserve"> 20</w:t>
                          </w:r>
                          <w:r w:rsidR="001B56A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C5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4pt;margin-top:-24pt;width:337.5pt;height:39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" filled="f" stroked="f" strokeweight=".5pt">
              <v:textbox>
                <w:txbxContent>
                  <w:p w14:paraId="5C861F70" w14:textId="77777777" w:rsidR="00FA4758" w:rsidRPr="00636AAB" w:rsidRDefault="00FA4758" w:rsidP="00FA4758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C000"/>
                        <w:sz w:val="24"/>
                      </w:rPr>
                    </w:pPr>
                    <w:r w:rsidRPr="00636AAB">
                      <w:rPr>
                        <w:rFonts w:ascii="Arial" w:hAnsi="Arial" w:cs="Arial"/>
                        <w:b/>
                        <w:color w:val="FFC000"/>
                        <w:sz w:val="24"/>
                      </w:rPr>
                      <w:t>User Support Office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● (509) 371-6003 ● 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  <w:u w:val="single"/>
                      </w:rPr>
                      <w:t>emsl@pnnl.gov</w:t>
                    </w:r>
                    <w:r w:rsidRPr="00636AAB">
                      <w:rPr>
                        <w:rFonts w:ascii="Arial" w:hAnsi="Arial" w:cs="Arial"/>
                        <w:color w:val="FFC000"/>
                        <w:sz w:val="24"/>
                      </w:rPr>
                      <w:t xml:space="preserve"> </w:t>
                    </w:r>
                  </w:p>
                  <w:p w14:paraId="207101ED" w14:textId="1CAA0EBA" w:rsidR="00FA4758" w:rsidRPr="00FA4758" w:rsidRDefault="00FA4758" w:rsidP="00FA4758">
                    <w:pPr>
                      <w:pStyle w:val="NoSpacing"/>
                      <w:spacing w:before="120"/>
                      <w:jc w:val="right"/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</w:pP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Published </w:t>
                    </w:r>
                    <w:r w:rsidR="00311267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February</w:t>
                    </w:r>
                    <w:r w:rsidRPr="00FA4758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 xml:space="preserve"> 20</w:t>
                    </w:r>
                    <w:r w:rsidR="001B56AC">
                      <w:rPr>
                        <w:rFonts w:ascii="Arial" w:hAnsi="Arial" w:cs="Arial"/>
                        <w:i/>
                        <w:color w:val="FFFFFF" w:themeColor="background1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730E8" wp14:editId="7D079232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7762875" cy="80010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00100"/>
                      </a:xfrm>
                      <a:prstGeom prst="rect">
                        <a:avLst/>
                      </a:prstGeom>
                      <a:solidFill>
                        <a:srgbClr val="71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rect w14:anchorId="14911B65" id="Rectangle 5" o:spid="_x0000_s1026" style="position:absolute;margin-left:0;margin-top:-35.25pt;width:611.25pt;height:6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" fillcolor="#7195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8CC"/>
    <w:multiLevelType w:val="hybridMultilevel"/>
    <w:tmpl w:val="22E4F5E2"/>
    <w:lvl w:ilvl="0" w:tplc="63AC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5D4"/>
    <w:multiLevelType w:val="hybridMultilevel"/>
    <w:tmpl w:val="4B9899E2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A07"/>
    <w:multiLevelType w:val="hybridMultilevel"/>
    <w:tmpl w:val="8140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B2C"/>
    <w:multiLevelType w:val="hybridMultilevel"/>
    <w:tmpl w:val="C6FA133A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51CD"/>
    <w:multiLevelType w:val="hybridMultilevel"/>
    <w:tmpl w:val="F87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69B0"/>
    <w:multiLevelType w:val="hybridMultilevel"/>
    <w:tmpl w:val="A88ECFE2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82673"/>
    <w:multiLevelType w:val="hybridMultilevel"/>
    <w:tmpl w:val="6DCEFF3E"/>
    <w:lvl w:ilvl="0" w:tplc="B14400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58"/>
    <w:rsid w:val="00004DE6"/>
    <w:rsid w:val="000118D1"/>
    <w:rsid w:val="00014AB5"/>
    <w:rsid w:val="00015B6A"/>
    <w:rsid w:val="00020D39"/>
    <w:rsid w:val="00035550"/>
    <w:rsid w:val="000429E4"/>
    <w:rsid w:val="000466A3"/>
    <w:rsid w:val="00081740"/>
    <w:rsid w:val="00084A28"/>
    <w:rsid w:val="00097A1F"/>
    <w:rsid w:val="000B5D95"/>
    <w:rsid w:val="000E519D"/>
    <w:rsid w:val="000F3C3E"/>
    <w:rsid w:val="00113041"/>
    <w:rsid w:val="00147838"/>
    <w:rsid w:val="001637E4"/>
    <w:rsid w:val="00163D8A"/>
    <w:rsid w:val="00181021"/>
    <w:rsid w:val="00186FA9"/>
    <w:rsid w:val="001A5828"/>
    <w:rsid w:val="001B28DD"/>
    <w:rsid w:val="001B56AC"/>
    <w:rsid w:val="001D0CDB"/>
    <w:rsid w:val="001D5EE8"/>
    <w:rsid w:val="001E76CA"/>
    <w:rsid w:val="002018D0"/>
    <w:rsid w:val="00233F01"/>
    <w:rsid w:val="00241741"/>
    <w:rsid w:val="00265C44"/>
    <w:rsid w:val="00287F91"/>
    <w:rsid w:val="002A1A71"/>
    <w:rsid w:val="002B7D7F"/>
    <w:rsid w:val="002C6A17"/>
    <w:rsid w:val="002E25F5"/>
    <w:rsid w:val="002E2D0F"/>
    <w:rsid w:val="002F5B81"/>
    <w:rsid w:val="003104AA"/>
    <w:rsid w:val="00310D9F"/>
    <w:rsid w:val="00311267"/>
    <w:rsid w:val="00313F25"/>
    <w:rsid w:val="00345019"/>
    <w:rsid w:val="00361684"/>
    <w:rsid w:val="003662F4"/>
    <w:rsid w:val="003849DE"/>
    <w:rsid w:val="003A08DD"/>
    <w:rsid w:val="003A378C"/>
    <w:rsid w:val="003B5A93"/>
    <w:rsid w:val="003C4DE2"/>
    <w:rsid w:val="003D04BF"/>
    <w:rsid w:val="003E18A0"/>
    <w:rsid w:val="003F7782"/>
    <w:rsid w:val="0040097F"/>
    <w:rsid w:val="004149CC"/>
    <w:rsid w:val="00426422"/>
    <w:rsid w:val="00440A16"/>
    <w:rsid w:val="004458B1"/>
    <w:rsid w:val="004678E4"/>
    <w:rsid w:val="0047195D"/>
    <w:rsid w:val="00471D40"/>
    <w:rsid w:val="004B0EF8"/>
    <w:rsid w:val="004B6780"/>
    <w:rsid w:val="004C15DE"/>
    <w:rsid w:val="004D1BDC"/>
    <w:rsid w:val="004D3B40"/>
    <w:rsid w:val="004D4412"/>
    <w:rsid w:val="005069E9"/>
    <w:rsid w:val="005127C4"/>
    <w:rsid w:val="0051516D"/>
    <w:rsid w:val="00524F1E"/>
    <w:rsid w:val="00533468"/>
    <w:rsid w:val="0054159C"/>
    <w:rsid w:val="0056455F"/>
    <w:rsid w:val="00593535"/>
    <w:rsid w:val="005A06A5"/>
    <w:rsid w:val="005A31DB"/>
    <w:rsid w:val="005A7E33"/>
    <w:rsid w:val="005E49AE"/>
    <w:rsid w:val="00624675"/>
    <w:rsid w:val="006247FA"/>
    <w:rsid w:val="00636AAB"/>
    <w:rsid w:val="00636CBE"/>
    <w:rsid w:val="0064285A"/>
    <w:rsid w:val="00643827"/>
    <w:rsid w:val="00644B22"/>
    <w:rsid w:val="00671BC6"/>
    <w:rsid w:val="006B68B4"/>
    <w:rsid w:val="006E426E"/>
    <w:rsid w:val="00704FF5"/>
    <w:rsid w:val="00746AEF"/>
    <w:rsid w:val="00747413"/>
    <w:rsid w:val="00750AF9"/>
    <w:rsid w:val="00757B97"/>
    <w:rsid w:val="00770981"/>
    <w:rsid w:val="00773403"/>
    <w:rsid w:val="00775420"/>
    <w:rsid w:val="00781F4F"/>
    <w:rsid w:val="007902BA"/>
    <w:rsid w:val="007A475D"/>
    <w:rsid w:val="007C2F5A"/>
    <w:rsid w:val="007C492E"/>
    <w:rsid w:val="007D05E0"/>
    <w:rsid w:val="007D35B4"/>
    <w:rsid w:val="007F3E19"/>
    <w:rsid w:val="00807F1E"/>
    <w:rsid w:val="00824063"/>
    <w:rsid w:val="00880E99"/>
    <w:rsid w:val="0088279B"/>
    <w:rsid w:val="00890EFB"/>
    <w:rsid w:val="008A2578"/>
    <w:rsid w:val="008A4D69"/>
    <w:rsid w:val="008E36A4"/>
    <w:rsid w:val="008E78F3"/>
    <w:rsid w:val="008F448A"/>
    <w:rsid w:val="008F770B"/>
    <w:rsid w:val="00917551"/>
    <w:rsid w:val="00943916"/>
    <w:rsid w:val="00945925"/>
    <w:rsid w:val="00954677"/>
    <w:rsid w:val="0097588C"/>
    <w:rsid w:val="00980D12"/>
    <w:rsid w:val="009C7A83"/>
    <w:rsid w:val="009D12D6"/>
    <w:rsid w:val="009E26E5"/>
    <w:rsid w:val="009E41FE"/>
    <w:rsid w:val="009F1F74"/>
    <w:rsid w:val="009F603D"/>
    <w:rsid w:val="00A329A3"/>
    <w:rsid w:val="00A37FE7"/>
    <w:rsid w:val="00A45622"/>
    <w:rsid w:val="00A6318B"/>
    <w:rsid w:val="00A65CAC"/>
    <w:rsid w:val="00A90865"/>
    <w:rsid w:val="00AE4F16"/>
    <w:rsid w:val="00AF6455"/>
    <w:rsid w:val="00B5618E"/>
    <w:rsid w:val="00B575C3"/>
    <w:rsid w:val="00B67121"/>
    <w:rsid w:val="00B832FF"/>
    <w:rsid w:val="00B83828"/>
    <w:rsid w:val="00B963E5"/>
    <w:rsid w:val="00BA10E2"/>
    <w:rsid w:val="00BA5956"/>
    <w:rsid w:val="00BC2B56"/>
    <w:rsid w:val="00BD3BB1"/>
    <w:rsid w:val="00BD6E30"/>
    <w:rsid w:val="00BD72CA"/>
    <w:rsid w:val="00BE7139"/>
    <w:rsid w:val="00C04D37"/>
    <w:rsid w:val="00C07C85"/>
    <w:rsid w:val="00C17592"/>
    <w:rsid w:val="00C36B45"/>
    <w:rsid w:val="00C4066A"/>
    <w:rsid w:val="00C658A2"/>
    <w:rsid w:val="00C67643"/>
    <w:rsid w:val="00C746BD"/>
    <w:rsid w:val="00C87C6F"/>
    <w:rsid w:val="00C92379"/>
    <w:rsid w:val="00CD0D82"/>
    <w:rsid w:val="00CF0209"/>
    <w:rsid w:val="00CF5696"/>
    <w:rsid w:val="00D16447"/>
    <w:rsid w:val="00D31A9E"/>
    <w:rsid w:val="00D51E3B"/>
    <w:rsid w:val="00D62229"/>
    <w:rsid w:val="00D8055E"/>
    <w:rsid w:val="00D811EB"/>
    <w:rsid w:val="00D84B61"/>
    <w:rsid w:val="00D916A9"/>
    <w:rsid w:val="00DE21D2"/>
    <w:rsid w:val="00DE326B"/>
    <w:rsid w:val="00E025EF"/>
    <w:rsid w:val="00E10F7B"/>
    <w:rsid w:val="00E157A5"/>
    <w:rsid w:val="00E23171"/>
    <w:rsid w:val="00E35F8F"/>
    <w:rsid w:val="00E55B1D"/>
    <w:rsid w:val="00E62D87"/>
    <w:rsid w:val="00E71624"/>
    <w:rsid w:val="00E76E63"/>
    <w:rsid w:val="00E77C23"/>
    <w:rsid w:val="00EB55FA"/>
    <w:rsid w:val="00EE7B85"/>
    <w:rsid w:val="00EF5053"/>
    <w:rsid w:val="00EF7516"/>
    <w:rsid w:val="00F173CA"/>
    <w:rsid w:val="00F22F91"/>
    <w:rsid w:val="00F5457C"/>
    <w:rsid w:val="00F66D95"/>
    <w:rsid w:val="00F66DE9"/>
    <w:rsid w:val="00F71FD6"/>
    <w:rsid w:val="00F82151"/>
    <w:rsid w:val="00F96688"/>
    <w:rsid w:val="00FA3CC1"/>
    <w:rsid w:val="00FA4758"/>
    <w:rsid w:val="00FA5695"/>
    <w:rsid w:val="00FB5234"/>
    <w:rsid w:val="00FC4A43"/>
    <w:rsid w:val="00FE2C55"/>
    <w:rsid w:val="08DB0AB9"/>
    <w:rsid w:val="1D000B8E"/>
    <w:rsid w:val="2BCAE302"/>
    <w:rsid w:val="515FFE17"/>
    <w:rsid w:val="52FBCE78"/>
    <w:rsid w:val="618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9586A"/>
  <w15:chartTrackingRefBased/>
  <w15:docId w15:val="{A6A6861F-4B05-9F48-8B2F-39BD874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3D"/>
    <w:pPr>
      <w:spacing w:after="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58"/>
  </w:style>
  <w:style w:type="paragraph" w:styleId="Footer">
    <w:name w:val="footer"/>
    <w:basedOn w:val="Normal"/>
    <w:link w:val="FooterChar"/>
    <w:uiPriority w:val="99"/>
    <w:unhideWhenUsed/>
    <w:rsid w:val="00FA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58"/>
  </w:style>
  <w:style w:type="character" w:styleId="Hyperlink">
    <w:name w:val="Hyperlink"/>
    <w:basedOn w:val="DefaultParagraphFont"/>
    <w:uiPriority w:val="99"/>
    <w:unhideWhenUsed/>
    <w:rsid w:val="00FA47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4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542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18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7B8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A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jgi.doe.gov/our-science/science-programs/metabolomics-technology/metabolite-analyses/" TargetMode="External"/><Relationship Id="rId34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emsl.pnnl.gov/science/instruments-resources" TargetMode="Externa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jgi.doe.gov/our-science/product-offerings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neonscience.org/resources/research-support/letters-support" TargetMode="External"/><Relationship Id="rId28" Type="http://schemas.openxmlformats.org/officeDocument/2006/relationships/header" Target="header7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jgi.doe.gov/user-programs/phased-out-products/" TargetMode="Externa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2" ma:contentTypeDescription="Create a new document." ma:contentTypeScope="" ma:versionID="fbe236b53ca770de568e2e92061c80cc">
  <xsd:schema xmlns:xsd="http://www.w3.org/2001/XMLSchema" xmlns:xs="http://www.w3.org/2001/XMLSchema" xmlns:p="http://schemas.microsoft.com/office/2006/metadata/properties" xmlns:ns2="c984396b-6b2b-4702-b0ed-ddd4650c9569" xmlns:ns3="df1a08c3-14da-4669-a81b-4822034d70c2" targetNamespace="http://schemas.microsoft.com/office/2006/metadata/properties" ma:root="true" ma:fieldsID="5aa4f940a924795323685c265d518f02" ns2:_="" ns3:_="">
    <xsd:import namespace="c984396b-6b2b-4702-b0ed-ddd4650c9569"/>
    <xsd:import namespace="df1a08c3-14da-4669-a81b-4822034d70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56DAE-3B0A-48A6-97DB-865D48816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6AFAB-9FFB-4A23-A070-D2821BFFB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88FA1-1B73-424E-8538-F81BC9FE6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C4C64-C5B4-4C48-902B-87B2F20F2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8248</CharactersWithSpaces>
  <SharedDoc>false</SharedDoc>
  <HLinks>
    <vt:vector size="18" baseType="variant"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https://jgi.doe.gov/our-science/science-programs/metabolomics-technology/metabolite-analyses/</vt:lpwstr>
      </vt:variant>
      <vt:variant>
        <vt:lpwstr/>
      </vt:variant>
      <vt:variant>
        <vt:i4>3211303</vt:i4>
      </vt:variant>
      <vt:variant>
        <vt:i4>3</vt:i4>
      </vt:variant>
      <vt:variant>
        <vt:i4>0</vt:i4>
      </vt:variant>
      <vt:variant>
        <vt:i4>5</vt:i4>
      </vt:variant>
      <vt:variant>
        <vt:lpwstr>https://jgi.doe.gov/our-science/product-offerings/</vt:lpwstr>
      </vt:variant>
      <vt:variant>
        <vt:lpwstr/>
      </vt:variant>
      <vt:variant>
        <vt:i4>3997813</vt:i4>
      </vt:variant>
      <vt:variant>
        <vt:i4>0</vt:i4>
      </vt:variant>
      <vt:variant>
        <vt:i4>0</vt:i4>
      </vt:variant>
      <vt:variant>
        <vt:i4>5</vt:i4>
      </vt:variant>
      <vt:variant>
        <vt:lpwstr>https://www.emsl.pnnl.gov/science/instruments-resources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Michalska, Karolina M.</cp:lastModifiedBy>
  <cp:revision>4</cp:revision>
  <cp:lastPrinted>2020-02-25T23:15:00Z</cp:lastPrinted>
  <dcterms:created xsi:type="dcterms:W3CDTF">2022-12-22T14:30:00Z</dcterms:created>
  <dcterms:modified xsi:type="dcterms:W3CDTF">2022-12-22T16:09:00Z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</Properties>
</file>